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jc w:val="distribute"/>
        <w:textAlignment w:val="auto"/>
        <w:rPr>
          <w:rFonts w:hint="eastAsia" w:ascii="宋体" w:hAnsi="宋体" w:eastAsia="宋体" w:cs="宋体"/>
          <w:b/>
          <w:bCs/>
          <w:color w:val="FF0000"/>
          <w:w w:val="90"/>
          <w:sz w:val="96"/>
          <w:szCs w:val="96"/>
        </w:rPr>
      </w:pPr>
      <w:r>
        <w:rPr>
          <w:rFonts w:hint="eastAsia" w:ascii="宋体" w:hAnsi="宋体" w:eastAsia="宋体" w:cs="宋体"/>
          <w:b/>
          <w:bCs/>
          <w:color w:val="FF0000"/>
          <w:w w:val="90"/>
          <w:sz w:val="96"/>
          <w:szCs w:val="96"/>
        </w:rPr>
        <w:t>福州软件职业技术学院</w:t>
      </w:r>
    </w:p>
    <w:p>
      <w:pPr>
        <w:spacing w:line="640" w:lineRule="exact"/>
        <w:jc w:val="center"/>
        <w:rPr>
          <w:rFonts w:ascii="仿宋_GB2312" w:hAnsi="黑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福软质控〔202</w:t>
      </w:r>
      <w:r>
        <w:rPr>
          <w:rFonts w:hint="eastAsia" w:ascii="仿宋" w:hAnsi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〕</w:t>
      </w:r>
      <w:r>
        <w:rPr>
          <w:rFonts w:hint="eastAsia" w:ascii="仿宋" w:hAnsi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号</w:t>
      </w:r>
    </w:p>
    <w:p>
      <w:pPr>
        <w:rPr>
          <w:rFonts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142240</wp:posOffset>
                </wp:positionV>
                <wp:extent cx="5851525" cy="22225"/>
                <wp:effectExtent l="0" t="19050" r="158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1525" cy="222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8pt;margin-top:11.2pt;height:1.75pt;width:460.75pt;z-index:251659264;mso-width-relative:page;mso-height-relative:page;" filled="f" stroked="t" coordsize="21600,21600" o:gfxdata="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80Qp9gAAAAIAQAADwAAAAAAAAABACAAAAAiAAAAZHJzL2Rv&#10;d25yZXYueG1sUEsBAhQAFAAAAAgAh07iQEyYXzoBAgAA/wMAAA4AAAAAAAAAAQAgAAAAJwEAAGRy&#10;cy9lMm9Eb2MueG1sUEsFBgAAAAAGAAYAWQEAAJo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关于做好202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-202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学年第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学期</w:t>
      </w:r>
    </w:p>
    <w:p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学生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小雅平台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网上评教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的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通知</w:t>
      </w:r>
    </w:p>
    <w:p>
      <w:pPr>
        <w:ind w:firstLine="883" w:firstLineChars="200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60" w:lineRule="exact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学院（部）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学生评教是教学质量评价的重要组成部分，是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学校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教学质量监控的一个重要环节，对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提高我校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课堂教学质量和学生对教学工作的满意度具有积极意义。现将202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-202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学年第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学期学生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小雅平台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网上评教工作安排如下：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一、学生网上评教时间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日至20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日。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二、参与网上评教对象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评价主体：20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级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级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、2023级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全体在校学生。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评价对象：本学期承担各专业课程教学任务的教师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三、网上评教要求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各教学单位应高度重视学生评教工作，充分做好参评学生的组织和动员工作，使学生充分认识学生评教的目的和意义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</w:rPr>
        <w:t>务必通知到每一位学生在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学校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</w:rPr>
        <w:t>规定时间内上网进行评教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，指定班委（班长或学习委员）督促每一个学生进行评教，做好相关统计工作，确保本次活动顺利进行。如学生在评教过程中遇到问题和困难，各教学单位要及时反馈，并给予指导和帮助。</w:t>
      </w:r>
    </w:p>
    <w:p>
      <w:pPr>
        <w:widowControl/>
        <w:spacing w:line="560" w:lineRule="exact"/>
        <w:ind w:firstLine="643" w:firstLineChars="200"/>
        <w:jc w:val="left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四、网上评教操作步骤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打开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并登录小雅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平台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→点击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具体某一课程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→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点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击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“课程工具”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→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学生评教”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→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课程内进行等级评价后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填写建议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→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点击“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提交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→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完成这一课程评教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→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按此步骤完成其他课程评教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（参看附件1：“网上评教”具体步骤）。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sz w:val="32"/>
          <w:szCs w:val="32"/>
          <w:shd w:val="clear" w:color="auto" w:fill="FFFFFF"/>
        </w:rPr>
      </w:pPr>
    </w:p>
    <w:p>
      <w:pPr>
        <w:widowControl/>
        <w:spacing w:line="360" w:lineRule="auto"/>
        <w:ind w:firstLine="643" w:firstLineChars="200"/>
        <w:jc w:val="left"/>
        <w:rPr>
          <w:rFonts w:ascii="仿宋" w:hAnsi="仿宋" w:eastAsia="仿宋" w:cs="宋体"/>
          <w:b/>
          <w:color w:val="auto"/>
          <w:kern w:val="0"/>
          <w:sz w:val="32"/>
          <w:szCs w:val="32"/>
        </w:rPr>
      </w:pPr>
      <w:r>
        <w:rPr>
          <w:rFonts w:ascii="仿宋" w:hAnsi="仿宋" w:eastAsia="仿宋" w:cs="宋体"/>
          <w:b/>
          <w:color w:val="auto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b/>
          <w:color w:val="auto"/>
          <w:kern w:val="0"/>
          <w:sz w:val="32"/>
          <w:szCs w:val="32"/>
        </w:rPr>
        <w:t>1：网上评教操作步骤示意图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widowControl/>
        <w:spacing w:line="360" w:lineRule="auto"/>
        <w:ind w:right="2560" w:rightChars="800" w:firstLine="640" w:firstLineChars="20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福州软件职业技术学院教学质量监控与评价中心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" w:hAnsi="仿宋"/>
          <w:color w:val="00000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spacing w:line="56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  <w:r>
        <w:rPr>
          <w:rFonts w:hint="eastAsia"/>
          <w:sz w:val="28"/>
          <w:szCs w:val="28"/>
        </w:rPr>
        <w:t xml:space="preserve">附件1：       </w:t>
      </w:r>
      <w:r>
        <w:rPr>
          <w:rFonts w:hint="eastAsia"/>
          <w:b/>
          <w:sz w:val="28"/>
          <w:szCs w:val="28"/>
        </w:rPr>
        <w:t xml:space="preserve"> </w:t>
      </w:r>
    </w:p>
    <w:p>
      <w:pPr>
        <w:spacing w:line="560" w:lineRule="exact"/>
        <w:ind w:firstLine="562" w:firstLineChars="20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“网上评教”具体步骤如下：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以学生身份登陆</w:t>
      </w:r>
      <w:r>
        <w:rPr>
          <w:rFonts w:hint="eastAsia"/>
          <w:sz w:val="28"/>
          <w:szCs w:val="28"/>
          <w:lang w:val="en-US" w:eastAsia="zh-CN"/>
        </w:rPr>
        <w:t>小雅平台（https://fzrjxy.ai-augmented.com/app/jw-common/user/login?redirectUrl=）</w:t>
      </w:r>
    </w:p>
    <w:p>
      <w:pPr>
        <w:rPr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130175</wp:posOffset>
            </wp:positionV>
            <wp:extent cx="5756275" cy="4184650"/>
            <wp:effectExtent l="0" t="0" r="15875" b="635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点击“</w:t>
      </w:r>
      <w:r>
        <w:rPr>
          <w:rFonts w:hint="eastAsia"/>
          <w:sz w:val="28"/>
          <w:szCs w:val="28"/>
          <w:lang w:val="en-US" w:eastAsia="zh-CN"/>
        </w:rPr>
        <w:t>登录</w:t>
      </w:r>
      <w:r>
        <w:rPr>
          <w:rFonts w:hint="eastAsia"/>
          <w:sz w:val="28"/>
          <w:szCs w:val="28"/>
        </w:rPr>
        <w:t>”后，进入以下界面：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  <w:lang w:val="en-US" w:eastAsia="zh-CN"/>
        </w:rPr>
        <w:t>学习的具体一门课程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再点击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课程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工具”，“学生评教”，对这门课程进行打分，填上意见。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60720" cy="2694940"/>
            <wp:effectExtent l="0" t="0" r="11430" b="10160"/>
            <wp:docPr id="6" name="图片 6" descr="d56ab75bb4beb6b69be19dfe8b35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56ab75bb4beb6b69be19dfe8b357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59450" cy="3614420"/>
            <wp:effectExtent l="0" t="0" r="12700" b="5080"/>
            <wp:docPr id="8" name="图片 8" descr="f383585393ad4675d1ad59d7fd686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383585393ad4675d1ad59d7fd686a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753735" cy="3130550"/>
            <wp:effectExtent l="0" t="0" r="18415" b="12700"/>
            <wp:docPr id="7" name="图片 7" descr="bb3bb4121a306b54e27c06f2b8ef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b3bb4121a306b54e27c06f2b8ef4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最后“提交”，完成这一门课程评教。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依次完成其余课程的评教。</w:t>
      </w:r>
    </w:p>
    <w:p>
      <w:pPr>
        <w:spacing w:line="560" w:lineRule="exact"/>
        <w:ind w:firstLine="640" w:firstLineChars="200"/>
        <w:jc w:val="center"/>
        <w:rPr>
          <w:rFonts w:hint="eastAsia"/>
          <w:lang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C1DCDC"/>
    <w:multiLevelType w:val="singleLevel"/>
    <w:tmpl w:val="B2C1DCD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zQ4N2JkNDMxZjRkZGExMjI4NjM0Y2FmYWI2ZmIifQ=="/>
  </w:docVars>
  <w:rsids>
    <w:rsidRoot w:val="3D756AEB"/>
    <w:rsid w:val="133B16E1"/>
    <w:rsid w:val="19ED3EA6"/>
    <w:rsid w:val="1CAA47D2"/>
    <w:rsid w:val="1D28001A"/>
    <w:rsid w:val="20D109C9"/>
    <w:rsid w:val="217A2E0F"/>
    <w:rsid w:val="23733FB9"/>
    <w:rsid w:val="244B15E5"/>
    <w:rsid w:val="269B7263"/>
    <w:rsid w:val="28FE25BE"/>
    <w:rsid w:val="2E9D1EEA"/>
    <w:rsid w:val="324A4137"/>
    <w:rsid w:val="36B10C29"/>
    <w:rsid w:val="38724DAE"/>
    <w:rsid w:val="3D756AEB"/>
    <w:rsid w:val="3FEE7DF3"/>
    <w:rsid w:val="40BB3BD1"/>
    <w:rsid w:val="41C577F3"/>
    <w:rsid w:val="440071EC"/>
    <w:rsid w:val="44D1285D"/>
    <w:rsid w:val="4A5862B7"/>
    <w:rsid w:val="4C967260"/>
    <w:rsid w:val="4D137AF0"/>
    <w:rsid w:val="4F1162B1"/>
    <w:rsid w:val="50E517A3"/>
    <w:rsid w:val="52324AE2"/>
    <w:rsid w:val="55393E6B"/>
    <w:rsid w:val="59F82547"/>
    <w:rsid w:val="639A00EB"/>
    <w:rsid w:val="640B2E77"/>
    <w:rsid w:val="688D02FE"/>
    <w:rsid w:val="69983D4A"/>
    <w:rsid w:val="699B6A4B"/>
    <w:rsid w:val="6A1C2A11"/>
    <w:rsid w:val="6B460F94"/>
    <w:rsid w:val="6B6712DB"/>
    <w:rsid w:val="6D70425D"/>
    <w:rsid w:val="6F103099"/>
    <w:rsid w:val="71AF583A"/>
    <w:rsid w:val="74923CBC"/>
    <w:rsid w:val="78056103"/>
    <w:rsid w:val="7F0F5AB9"/>
    <w:rsid w:val="7F17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color w:val="000000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jc w:val="center"/>
    </w:pPr>
    <w:rPr>
      <w:rFonts w:ascii="Calibri" w:hAnsi="Calibri" w:eastAsia="宋体" w:cs="Times New Roman"/>
      <w:b/>
      <w:bCs/>
      <w:sz w:val="44"/>
      <w:szCs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679</Words>
  <Characters>794</Characters>
  <Lines>0</Lines>
  <Paragraphs>0</Paragraphs>
  <TotalTime>3</TotalTime>
  <ScaleCrop>false</ScaleCrop>
  <LinksUpToDate>false</LinksUpToDate>
  <CharactersWithSpaces>838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2022-05-24T06:55:00Z</dcterms:created>
  <dc:creator>AM</dc:creator>
  <cp:lastModifiedBy>蛋炒饭哭唧唧炒饭</cp:lastModifiedBy>
  <dcterms:modified xsi:type="dcterms:W3CDTF">2024-01-17T04:28:07Z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2407EF702F2B488CB6A00274E355F186</vt:lpwstr>
  </property>
</Properties>
</file>