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jc w:val="center"/>
        <w:rPr>
          <w:rFonts w:hint="eastAsia" w:ascii="宋体" w:hAnsi="宋体" w:eastAsia="宋体" w:cs="宋体"/>
          <w:b/>
          <w:sz w:val="36"/>
          <w:szCs w:val="36"/>
        </w:rPr>
      </w:pPr>
      <w:r>
        <w:rPr>
          <w:rFonts w:hint="eastAsia" w:ascii="Times New Roman" w:hAnsi="Times New Roman"/>
          <w:b/>
          <w:color w:val="auto"/>
          <w:spacing w:val="-6"/>
          <w:kern w:val="2"/>
          <w:sz w:val="36"/>
          <w:szCs w:val="36"/>
        </w:rPr>
        <w:t>福州软件职业技术学院</w:t>
      </w:r>
      <w:r>
        <w:rPr>
          <w:rFonts w:hint="eastAsia" w:ascii="宋体" w:hAnsi="宋体" w:eastAsia="宋体" w:cs="宋体"/>
          <w:b/>
          <w:sz w:val="36"/>
          <w:szCs w:val="36"/>
        </w:rPr>
        <w:t>实施“网龙数字化工程师培养计划”试点总体方案</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outlineLvl w:val="9"/>
        <w:rPr>
          <w:rFonts w:hint="eastAsia" w:ascii="仿宋_GB2312" w:eastAsia="仿宋_GB2312"/>
          <w:color w:val="000000"/>
          <w:sz w:val="30"/>
          <w:szCs w:val="30"/>
          <w:lang w:val="en-US" w:eastAsia="zh-CN"/>
        </w:rPr>
      </w:pPr>
    </w:p>
    <w:p>
      <w:pPr>
        <w:spacing w:line="440" w:lineRule="exact"/>
        <w:ind w:firstLine="480" w:firstLineChars="200"/>
        <w:rPr>
          <w:rFonts w:ascii="仿宋" w:hAnsi="仿宋" w:eastAsia="仿宋"/>
          <w:sz w:val="30"/>
          <w:szCs w:val="30"/>
        </w:rPr>
      </w:pPr>
      <w:r>
        <w:rPr>
          <w:rFonts w:ascii="仿宋" w:hAnsi="仿宋" w:eastAsia="仿宋"/>
          <w:sz w:val="24"/>
          <w:szCs w:val="24"/>
        </w:rPr>
        <w:t xml:space="preserve"> </w:t>
      </w:r>
      <w:r>
        <w:rPr>
          <w:rFonts w:hint="eastAsia" w:ascii="仿宋" w:hAnsi="仿宋" w:eastAsia="仿宋"/>
          <w:b/>
          <w:bCs/>
          <w:sz w:val="30"/>
          <w:szCs w:val="30"/>
        </w:rPr>
        <w:t>一、总体思路</w:t>
      </w:r>
      <w:r>
        <w:rPr>
          <w:rFonts w:ascii="仿宋" w:hAnsi="仿宋" w:eastAsia="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依托举办方网龙网络公司的技术和人才优势，优先发展学院“软件技术（</w:t>
      </w:r>
      <w:r>
        <w:rPr>
          <w:rFonts w:ascii="仿宋" w:hAnsi="仿宋" w:eastAsia="仿宋"/>
          <w:sz w:val="30"/>
          <w:szCs w:val="30"/>
        </w:rPr>
        <w:t>QA</w:t>
      </w:r>
      <w:r>
        <w:rPr>
          <w:rFonts w:hint="eastAsia" w:ascii="仿宋" w:hAnsi="仿宋" w:eastAsia="仿宋"/>
          <w:sz w:val="30"/>
          <w:szCs w:val="30"/>
        </w:rPr>
        <w:t>方向）”、“数字展示技术（</w:t>
      </w:r>
      <w:r>
        <w:rPr>
          <w:rFonts w:ascii="仿宋" w:hAnsi="仿宋" w:eastAsia="仿宋"/>
          <w:sz w:val="30"/>
          <w:szCs w:val="30"/>
        </w:rPr>
        <w:t>VR</w:t>
      </w:r>
      <w:r>
        <w:rPr>
          <w:rFonts w:hint="eastAsia" w:ascii="仿宋" w:hAnsi="仿宋" w:eastAsia="仿宋"/>
          <w:sz w:val="30"/>
          <w:szCs w:val="30"/>
        </w:rPr>
        <w:t>方向）”、“游戏设计”等新一代信息特色专业，联合网龙网络公司下属企业，按正常招生参加试点，稳步推进，总结并吸收国内外教育教学改革的最新成果，科学定位各专业高素质技术技能型人才的培养标准和培养目标，积极主动地适应区域经济社会发展对数字化工程技术技能人才培养的需求。通过深入的教学改革与实践，以实际数字化工程项目为背景，以数字化工程技术技能为主线，探索适于区域与行业、特色鲜明的地方高职院校的数字化工程师培养模式与方法，着力提高学生的工程意识、工程素质和适应各种工程项目实践需求的能力。</w:t>
      </w:r>
      <w:r>
        <w:rPr>
          <w:rFonts w:ascii="仿宋" w:hAnsi="仿宋" w:eastAsia="仿宋"/>
          <w:sz w:val="30"/>
          <w:szCs w:val="30"/>
        </w:rPr>
        <w:t xml:space="preserve"> </w:t>
      </w:r>
    </w:p>
    <w:p>
      <w:pPr>
        <w:spacing w:line="440" w:lineRule="exact"/>
        <w:ind w:firstLine="300" w:firstLineChars="100"/>
        <w:rPr>
          <w:rFonts w:ascii="仿宋" w:hAnsi="仿宋" w:eastAsia="仿宋"/>
          <w:b/>
          <w:bCs/>
          <w:sz w:val="30"/>
          <w:szCs w:val="30"/>
        </w:rPr>
      </w:pPr>
      <w:r>
        <w:rPr>
          <w:rFonts w:ascii="仿宋" w:hAnsi="仿宋" w:eastAsia="仿宋"/>
          <w:sz w:val="30"/>
          <w:szCs w:val="30"/>
        </w:rPr>
        <w:t xml:space="preserve"> </w:t>
      </w:r>
      <w:r>
        <w:rPr>
          <w:rFonts w:hint="eastAsia" w:ascii="仿宋" w:hAnsi="仿宋" w:eastAsia="仿宋"/>
          <w:b/>
          <w:bCs/>
          <w:sz w:val="30"/>
          <w:szCs w:val="30"/>
        </w:rPr>
        <w:t>二、组织管理体系</w:t>
      </w:r>
    </w:p>
    <w:p>
      <w:pPr>
        <w:spacing w:line="440" w:lineRule="exact"/>
        <w:rPr>
          <w:rFonts w:ascii="仿宋" w:hAnsi="仿宋" w:eastAsia="仿宋"/>
          <w:sz w:val="30"/>
          <w:szCs w:val="30"/>
        </w:rPr>
      </w:pPr>
      <w:r>
        <w:rPr>
          <w:rFonts w:ascii="仿宋" w:hAnsi="仿宋" w:eastAsia="仿宋"/>
          <w:sz w:val="30"/>
          <w:szCs w:val="30"/>
        </w:rPr>
        <w:t xml:space="preserve">    1</w:t>
      </w:r>
      <w:r>
        <w:rPr>
          <w:rFonts w:hint="eastAsia" w:ascii="仿宋" w:hAnsi="仿宋" w:eastAsia="仿宋"/>
          <w:sz w:val="30"/>
          <w:szCs w:val="30"/>
        </w:rPr>
        <w:t>、学院成立“数字化工程师培养计划”实施领导小组和工作组。</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领导小组组长由院长担任，副组长由分管教学工作的副院长、分管学生工作的副书记以及网龙网络公司领导担任，成员由相关系（部）、教务处、学生工作处、人力资源部、财务处等部门主要领导组成。领导小组负责科学设计和部署各阶段的建设任务，提供政策、人力、财力保障，督促各部门的密切配合与互相协作，指导解决推进工作中出现的复杂问题。</w:t>
      </w:r>
    </w:p>
    <w:p>
      <w:pPr>
        <w:spacing w:line="440" w:lineRule="exact"/>
        <w:rPr>
          <w:rFonts w:ascii="仿宋" w:hAnsi="仿宋" w:eastAsia="仿宋"/>
          <w:sz w:val="30"/>
          <w:szCs w:val="30"/>
        </w:rPr>
      </w:pPr>
      <w:r>
        <w:rPr>
          <w:rFonts w:ascii="仿宋" w:hAnsi="仿宋" w:eastAsia="仿宋"/>
          <w:sz w:val="30"/>
          <w:szCs w:val="30"/>
        </w:rPr>
        <w:t xml:space="preserve">    2</w:t>
      </w:r>
      <w:r>
        <w:rPr>
          <w:rFonts w:hint="eastAsia" w:ascii="仿宋" w:hAnsi="仿宋" w:eastAsia="仿宋"/>
          <w:sz w:val="30"/>
          <w:szCs w:val="30"/>
        </w:rPr>
        <w:t>、“数字化工程师培养计划”实施工作组的成员由教务处、学生工作处、人力资源部、财务处、招生就业处等相关职能部门的领导及相关系（部）主任、数字化工程教育专家、企业领导组成，下设“数字化工程师培养计划”办公室（挂靠教务处），具体负责该项计划的实施，就培养目标、培养标准、学籍管理、课程设置、教材内容改革、教学计划、实训实习、毕业设计（实习报告）、校企合作、国际合作、质量保障、招生方式、毕业要求等方面开展工作。</w:t>
      </w:r>
    </w:p>
    <w:p>
      <w:pPr>
        <w:spacing w:line="440" w:lineRule="exact"/>
        <w:rPr>
          <w:rFonts w:ascii="仿宋" w:hAnsi="仿宋" w:eastAsia="仿宋"/>
          <w:sz w:val="30"/>
          <w:szCs w:val="30"/>
        </w:rPr>
      </w:pPr>
      <w:r>
        <w:rPr>
          <w:rFonts w:ascii="仿宋" w:hAnsi="仿宋" w:eastAsia="仿宋"/>
          <w:sz w:val="30"/>
          <w:szCs w:val="30"/>
        </w:rPr>
        <w:t xml:space="preserve">    3</w:t>
      </w:r>
      <w:r>
        <w:rPr>
          <w:rFonts w:hint="eastAsia" w:ascii="仿宋" w:hAnsi="仿宋" w:eastAsia="仿宋"/>
          <w:sz w:val="30"/>
          <w:szCs w:val="30"/>
        </w:rPr>
        <w:t>、学院成立专门的“数字化工程师培养教学工作指导委员会”，聘请教学、科研及工程经验丰富的教授和企业高级工程技术人员等担任委员，负责“数字化工程师”班学生培养过程中的指导与重大事项决策，如提出各专业、各层次人才培养规格和要求，探讨教学中的问题与不足，提出工程教育教学改革的方向和实施步骤，审定专业培养标准和培养方案等重大事项。</w:t>
      </w:r>
    </w:p>
    <w:p>
      <w:pPr>
        <w:spacing w:line="440" w:lineRule="exact"/>
        <w:rPr>
          <w:rFonts w:ascii="仿宋" w:hAnsi="仿宋" w:eastAsia="仿宋"/>
          <w:sz w:val="30"/>
          <w:szCs w:val="30"/>
        </w:rPr>
      </w:pPr>
      <w:r>
        <w:rPr>
          <w:rFonts w:ascii="仿宋" w:hAnsi="仿宋" w:eastAsia="仿宋"/>
          <w:sz w:val="30"/>
          <w:szCs w:val="30"/>
        </w:rPr>
        <w:t xml:space="preserve">    4</w:t>
      </w:r>
      <w:r>
        <w:rPr>
          <w:rFonts w:hint="eastAsia" w:ascii="仿宋" w:hAnsi="仿宋" w:eastAsia="仿宋"/>
          <w:sz w:val="30"/>
          <w:szCs w:val="30"/>
        </w:rPr>
        <w:t>、参加试点的专业成立相应的系属特设机构“</w:t>
      </w:r>
      <w:r>
        <w:rPr>
          <w:rFonts w:ascii="仿宋" w:hAnsi="仿宋" w:eastAsia="仿宋"/>
          <w:sz w:val="30"/>
          <w:szCs w:val="30"/>
        </w:rPr>
        <w:t>XX</w:t>
      </w:r>
      <w:r>
        <w:rPr>
          <w:rFonts w:hint="eastAsia" w:ascii="仿宋" w:hAnsi="仿宋" w:eastAsia="仿宋"/>
          <w:sz w:val="30"/>
          <w:szCs w:val="30"/>
        </w:rPr>
        <w:t>专业数字化工程师培养办公室”，该办公室由所在专业系（部）主任任主任，系（部）副主任任副主任，成员由教研室负责人、各个专业方向负责人和相关企业高级管理人员组成，负责</w:t>
      </w:r>
      <w:r>
        <w:rPr>
          <w:rFonts w:ascii="仿宋" w:hAnsi="仿宋" w:eastAsia="仿宋"/>
          <w:sz w:val="30"/>
          <w:szCs w:val="30"/>
        </w:rPr>
        <w:t xml:space="preserve"> </w:t>
      </w:r>
      <w:r>
        <w:rPr>
          <w:rFonts w:hint="eastAsia" w:ascii="仿宋" w:hAnsi="仿宋" w:eastAsia="仿宋"/>
          <w:sz w:val="30"/>
          <w:szCs w:val="30"/>
        </w:rPr>
        <w:t>“数字化工程师培养计划”的具体落实和学生管理。该办公室根据“数字化工程师培养教学工作指导委员会”提出的各专业、各层次人才培养规格和要求，制订相关专业各层次人才培养方案、学生日常管理、专业教学与企业合作联系、实践基地建设管理、监控各教学环节以及审核学生毕业资格等。</w:t>
      </w:r>
    </w:p>
    <w:p>
      <w:pPr>
        <w:spacing w:line="440" w:lineRule="exact"/>
        <w:rPr>
          <w:rFonts w:ascii="仿宋" w:hAnsi="仿宋" w:eastAsia="仿宋"/>
          <w:b/>
          <w:bCs/>
          <w:sz w:val="30"/>
          <w:szCs w:val="30"/>
        </w:rPr>
      </w:pPr>
      <w:r>
        <w:rPr>
          <w:rFonts w:ascii="仿宋" w:hAnsi="仿宋" w:eastAsia="仿宋"/>
          <w:sz w:val="30"/>
          <w:szCs w:val="30"/>
        </w:rPr>
        <w:t xml:space="preserve">    </w:t>
      </w:r>
      <w:r>
        <w:rPr>
          <w:rFonts w:hint="eastAsia" w:ascii="仿宋" w:hAnsi="仿宋" w:eastAsia="仿宋"/>
          <w:b/>
          <w:bCs/>
          <w:sz w:val="30"/>
          <w:szCs w:val="30"/>
        </w:rPr>
        <w:t>三、参加试点的专业和学生规模</w:t>
      </w:r>
    </w:p>
    <w:p>
      <w:pPr>
        <w:spacing w:line="440" w:lineRule="exact"/>
        <w:ind w:firstLine="48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、试点专业为“软件技术（</w:t>
      </w:r>
      <w:r>
        <w:rPr>
          <w:rFonts w:ascii="仿宋" w:hAnsi="仿宋" w:eastAsia="仿宋"/>
          <w:sz w:val="30"/>
          <w:szCs w:val="30"/>
        </w:rPr>
        <w:t>QA</w:t>
      </w:r>
      <w:r>
        <w:rPr>
          <w:rFonts w:hint="eastAsia" w:ascii="仿宋" w:hAnsi="仿宋" w:eastAsia="仿宋"/>
          <w:sz w:val="30"/>
          <w:szCs w:val="30"/>
        </w:rPr>
        <w:t>方向）”、“数字展示技术（</w:t>
      </w:r>
      <w:r>
        <w:rPr>
          <w:rFonts w:ascii="仿宋" w:hAnsi="仿宋" w:eastAsia="仿宋"/>
          <w:sz w:val="30"/>
          <w:szCs w:val="30"/>
        </w:rPr>
        <w:t>VR</w:t>
      </w:r>
      <w:r>
        <w:rPr>
          <w:rFonts w:hint="eastAsia" w:ascii="仿宋" w:hAnsi="仿宋" w:eastAsia="仿宋"/>
          <w:sz w:val="30"/>
          <w:szCs w:val="30"/>
        </w:rPr>
        <w:t>方向）”、“游戏设计”三个专业。在</w:t>
      </w:r>
      <w:r>
        <w:rPr>
          <w:rFonts w:ascii="仿宋" w:hAnsi="仿宋" w:eastAsia="仿宋"/>
          <w:sz w:val="30"/>
          <w:szCs w:val="30"/>
        </w:rPr>
        <w:t>2018</w:t>
      </w:r>
      <w:r>
        <w:rPr>
          <w:rFonts w:hint="eastAsia" w:ascii="仿宋" w:hAnsi="仿宋" w:eastAsia="仿宋"/>
          <w:sz w:val="30"/>
          <w:szCs w:val="30"/>
        </w:rPr>
        <w:t>级及以后招生时，数字化工程师培养计划在上述三个专业正式单独招收“数字化工程师”班，按“数字化工程师培养方案”进行培养。</w:t>
      </w:r>
    </w:p>
    <w:p>
      <w:pPr>
        <w:spacing w:line="440" w:lineRule="exact"/>
        <w:ind w:firstLine="48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、设置单独专业目录招生：每个专业</w:t>
      </w:r>
      <w:r>
        <w:rPr>
          <w:rFonts w:ascii="仿宋" w:hAnsi="仿宋" w:eastAsia="仿宋"/>
          <w:sz w:val="30"/>
          <w:szCs w:val="30"/>
        </w:rPr>
        <w:t>60</w:t>
      </w:r>
      <w:r>
        <w:rPr>
          <w:rFonts w:hint="eastAsia" w:ascii="仿宋" w:hAnsi="仿宋" w:eastAsia="仿宋"/>
          <w:sz w:val="30"/>
          <w:szCs w:val="30"/>
        </w:rPr>
        <w:t>人。</w:t>
      </w:r>
    </w:p>
    <w:p>
      <w:pPr>
        <w:spacing w:line="440" w:lineRule="exact"/>
        <w:rPr>
          <w:rFonts w:ascii="仿宋" w:hAnsi="仿宋" w:eastAsia="仿宋"/>
          <w:b/>
          <w:bCs/>
          <w:sz w:val="30"/>
          <w:szCs w:val="30"/>
        </w:rPr>
      </w:pPr>
      <w:r>
        <w:rPr>
          <w:rFonts w:ascii="仿宋" w:hAnsi="仿宋" w:eastAsia="仿宋"/>
          <w:sz w:val="30"/>
          <w:szCs w:val="30"/>
        </w:rPr>
        <w:t xml:space="preserve">    </w:t>
      </w:r>
      <w:r>
        <w:rPr>
          <w:rFonts w:hint="eastAsia" w:ascii="仿宋" w:hAnsi="仿宋" w:eastAsia="仿宋"/>
          <w:b/>
          <w:bCs/>
          <w:sz w:val="30"/>
          <w:szCs w:val="30"/>
        </w:rPr>
        <w:t>四、学生来源方式</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学生来源全部为全国统招专科学生。</w:t>
      </w:r>
    </w:p>
    <w:p>
      <w:pPr>
        <w:spacing w:line="440" w:lineRule="exact"/>
        <w:rPr>
          <w:rFonts w:ascii="仿宋" w:hAnsi="仿宋" w:eastAsia="仿宋"/>
          <w:b/>
          <w:bCs/>
          <w:sz w:val="30"/>
          <w:szCs w:val="30"/>
        </w:rPr>
      </w:pPr>
      <w:r>
        <w:rPr>
          <w:rFonts w:ascii="仿宋" w:hAnsi="仿宋" w:eastAsia="仿宋"/>
          <w:sz w:val="30"/>
          <w:szCs w:val="30"/>
        </w:rPr>
        <w:t xml:space="preserve">    </w:t>
      </w:r>
      <w:r>
        <w:rPr>
          <w:rFonts w:hint="eastAsia" w:ascii="仿宋" w:hAnsi="仿宋" w:eastAsia="仿宋"/>
          <w:b/>
          <w:bCs/>
          <w:sz w:val="30"/>
          <w:szCs w:val="30"/>
        </w:rPr>
        <w:t>五、培养模式</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数字化工程师的培养模式：</w:t>
      </w:r>
    </w:p>
    <w:p>
      <w:pPr>
        <w:spacing w:line="440" w:lineRule="exact"/>
        <w:rPr>
          <w:rFonts w:ascii="仿宋" w:hAnsi="仿宋" w:eastAsia="仿宋"/>
          <w:sz w:val="30"/>
          <w:szCs w:val="30"/>
        </w:rPr>
      </w:pPr>
      <w:r>
        <w:rPr>
          <w:rFonts w:ascii="仿宋" w:hAnsi="仿宋" w:eastAsia="仿宋"/>
          <w:sz w:val="30"/>
          <w:szCs w:val="30"/>
        </w:rPr>
        <w:t xml:space="preserve">    1</w:t>
      </w:r>
      <w:r>
        <w:rPr>
          <w:rFonts w:hint="eastAsia" w:ascii="仿宋" w:hAnsi="仿宋" w:eastAsia="仿宋"/>
          <w:sz w:val="30"/>
          <w:szCs w:val="30"/>
        </w:rPr>
        <w:t>、第一学年，学生在本专业或相近专业进行专业基础学习；第二第三学年，实施“课堂</w:t>
      </w:r>
      <w:r>
        <w:rPr>
          <w:rFonts w:ascii="仿宋" w:hAnsi="仿宋" w:eastAsia="仿宋"/>
          <w:sz w:val="30"/>
          <w:szCs w:val="30"/>
        </w:rPr>
        <w:t>+</w:t>
      </w:r>
      <w:r>
        <w:rPr>
          <w:rFonts w:hint="eastAsia" w:ascii="仿宋" w:hAnsi="仿宋" w:eastAsia="仿宋"/>
          <w:sz w:val="30"/>
          <w:szCs w:val="30"/>
        </w:rPr>
        <w:t>工程实践教育中心”培养。</w:t>
      </w:r>
    </w:p>
    <w:p>
      <w:pPr>
        <w:spacing w:line="440" w:lineRule="exact"/>
        <w:rPr>
          <w:rFonts w:ascii="仿宋" w:hAnsi="仿宋" w:eastAsia="仿宋"/>
          <w:sz w:val="30"/>
          <w:szCs w:val="30"/>
        </w:rPr>
      </w:pPr>
      <w:r>
        <w:rPr>
          <w:rFonts w:ascii="仿宋" w:hAnsi="仿宋" w:eastAsia="仿宋"/>
          <w:sz w:val="30"/>
          <w:szCs w:val="30"/>
        </w:rPr>
        <w:t xml:space="preserve">    2</w:t>
      </w:r>
      <w:r>
        <w:rPr>
          <w:rFonts w:hint="eastAsia" w:ascii="仿宋" w:hAnsi="仿宋" w:eastAsia="仿宋"/>
          <w:sz w:val="30"/>
          <w:szCs w:val="30"/>
        </w:rPr>
        <w:t>、校企合作模式。即“课堂</w:t>
      </w:r>
      <w:r>
        <w:rPr>
          <w:rFonts w:ascii="仿宋" w:hAnsi="仿宋" w:eastAsia="仿宋"/>
          <w:sz w:val="30"/>
          <w:szCs w:val="30"/>
        </w:rPr>
        <w:t>+</w:t>
      </w:r>
      <w:r>
        <w:rPr>
          <w:rFonts w:hint="eastAsia" w:ascii="仿宋" w:hAnsi="仿宋" w:eastAsia="仿宋"/>
          <w:sz w:val="30"/>
          <w:szCs w:val="30"/>
        </w:rPr>
        <w:t>工程实践教育中心”模式。具体分为学院课堂教育培养和网龙工程实践教育中心教学实践两个部分。</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b/>
          <w:bCs/>
          <w:sz w:val="30"/>
          <w:szCs w:val="30"/>
        </w:rPr>
        <w:t>六、学籍管理</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实行学年学分制管理，实施弹性学制，采取灵活的学籍管理机制，允许学生提前或推迟毕业。</w:t>
      </w:r>
      <w:r>
        <w:rPr>
          <w:rFonts w:ascii="仿宋" w:hAnsi="仿宋" w:eastAsia="仿宋"/>
          <w:sz w:val="30"/>
          <w:szCs w:val="30"/>
        </w:rPr>
        <w:t xml:space="preserve"> </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对于在企业学习阶段的管理，由学院和企业按要求设立管理小组进行联合管理。管理小组要加强学生在企业学习的管理、安全的管理。</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为了有效管理，学校、学生、企业三方要签订协议，明确各自的责、权、利，确保学生安全和学习收获。</w:t>
      </w:r>
      <w:r>
        <w:rPr>
          <w:rFonts w:ascii="仿宋" w:hAnsi="仿宋" w:eastAsia="仿宋"/>
          <w:sz w:val="30"/>
          <w:szCs w:val="30"/>
        </w:rPr>
        <w:t xml:space="preserve"> </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b/>
          <w:bCs/>
          <w:sz w:val="30"/>
          <w:szCs w:val="30"/>
        </w:rPr>
        <w:t>七、师资配备</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采取三导师制，聘任校内工程能力强或具有丰富工程经历的教师和网龙网络公司高级工程技术人员承担“数字化工程师培养计划”试点班的教学工作。</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）校内教师从校内教师中聘任具有丰富工程实践经验的教师承担教学任务。同时选派校内指导教师到网龙网络公司等企业用人单位实践锻炼</w:t>
      </w:r>
      <w:r>
        <w:rPr>
          <w:rFonts w:ascii="仿宋" w:hAnsi="仿宋" w:eastAsia="仿宋"/>
          <w:sz w:val="30"/>
          <w:szCs w:val="30"/>
        </w:rPr>
        <w:t>2</w:t>
      </w:r>
      <w:r>
        <w:rPr>
          <w:rFonts w:hint="eastAsia" w:ascii="仿宋" w:hAnsi="仿宋" w:eastAsia="仿宋"/>
          <w:sz w:val="30"/>
          <w:szCs w:val="30"/>
        </w:rPr>
        <w:t>个月以上。</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）聘请网龙网络公司的工程技术和管理骨干到学校开设课程。设立“企业教授”岗位，聘请企业高级专家参与教学。</w:t>
      </w:r>
    </w:p>
    <w:p>
      <w:pPr>
        <w:spacing w:line="44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）创业导师从学院的辅导员中选拨，负责学生的日常管理、思想政治教育、创新创业指导等工作。</w:t>
      </w:r>
    </w:p>
    <w:p>
      <w:pPr>
        <w:spacing w:line="440" w:lineRule="exact"/>
        <w:ind w:firstLine="480"/>
        <w:rPr>
          <w:rFonts w:ascii="仿宋" w:hAnsi="仿宋" w:eastAsia="仿宋"/>
          <w:b/>
          <w:bCs/>
          <w:sz w:val="30"/>
          <w:szCs w:val="30"/>
        </w:rPr>
      </w:pPr>
      <w:r>
        <w:rPr>
          <w:rFonts w:hint="eastAsia" w:ascii="仿宋" w:hAnsi="仿宋" w:eastAsia="仿宋"/>
          <w:b/>
          <w:bCs/>
          <w:sz w:val="30"/>
          <w:szCs w:val="30"/>
        </w:rPr>
        <w:t>八、学院与网龙网络公司共建工程实践教育中心，确保企业阶段培养质量。</w:t>
      </w:r>
    </w:p>
    <w:p>
      <w:pPr>
        <w:spacing w:line="440" w:lineRule="exact"/>
        <w:ind w:firstLine="480"/>
        <w:rPr>
          <w:rFonts w:hint="eastAsia" w:ascii="仿宋" w:hAnsi="仿宋" w:eastAsia="仿宋"/>
          <w:sz w:val="30"/>
          <w:szCs w:val="30"/>
        </w:rPr>
      </w:pPr>
      <w:r>
        <w:rPr>
          <w:rFonts w:hint="eastAsia" w:ascii="仿宋" w:hAnsi="仿宋" w:eastAsia="仿宋"/>
          <w:sz w:val="30"/>
          <w:szCs w:val="30"/>
        </w:rPr>
        <w:t>校企双方按照“平等合作、互惠互利”的原则共建工程实践教育中心，共享工程实践教育中心资源。学院依托“中心”平台资源，定期安排青年教师、学生到企业进行实践教学与工程能力锻炼活动，丰富青年教师的工程实践经历，培养学生的工程实践与创新能力；企业借助高校的科研、师资等资源，解决技术难题、开展人员培训与继续教育、储备数字化工程人才等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7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2018-06-14T06:42:56Z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