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jc w:val="center"/>
        <w:rPr>
          <w:rFonts w:hint="default" w:ascii="黑体;" w:hAnsi="黑体;" w:eastAsia="黑体;" w:cs="黑体;"/>
          <w:sz w:val="36"/>
          <w:szCs w:val="36"/>
          <w:shd w:val="clear" w:color="auto" w:fill="FFFFFF"/>
        </w:rPr>
      </w:pPr>
      <w:r>
        <w:rPr>
          <w:rFonts w:ascii="黑体;" w:hAnsi="黑体;" w:eastAsia="黑体;" w:cs="黑体;"/>
          <w:sz w:val="36"/>
          <w:szCs w:val="36"/>
          <w:shd w:val="clear" w:color="auto" w:fill="FFFFFF"/>
        </w:rPr>
        <w:t>福州软件职业技术学院</w:t>
      </w:r>
      <w:r>
        <w:rPr>
          <w:rFonts w:hint="default" w:ascii="黑体;" w:hAnsi="黑体;" w:eastAsia="黑体;" w:cs="黑体;"/>
          <w:sz w:val="36"/>
          <w:szCs w:val="36"/>
          <w:shd w:val="clear" w:color="auto" w:fill="FFFFFF"/>
        </w:rPr>
        <w:t>线上教学情况</w:t>
      </w:r>
      <w:r>
        <w:rPr>
          <w:rFonts w:ascii="黑体;" w:hAnsi="黑体;" w:eastAsia="黑体;" w:cs="黑体;"/>
          <w:sz w:val="36"/>
          <w:szCs w:val="36"/>
          <w:shd w:val="clear" w:color="auto" w:fill="FFFFFF"/>
        </w:rPr>
        <w:t>监控</w:t>
      </w:r>
      <w:r>
        <w:rPr>
          <w:rFonts w:hint="default" w:ascii="黑体;" w:hAnsi="黑体;" w:eastAsia="黑体;" w:cs="黑体;"/>
          <w:sz w:val="36"/>
          <w:szCs w:val="36"/>
          <w:shd w:val="clear" w:color="auto" w:fill="FFFFFF"/>
        </w:rPr>
        <w:t>简报</w:t>
      </w:r>
    </w:p>
    <w:p>
      <w:pPr>
        <w:tabs>
          <w:tab w:val="left" w:pos="3266"/>
          <w:tab w:val="center" w:pos="4213"/>
        </w:tabs>
        <w:jc w:val="center"/>
        <w:rPr>
          <w:sz w:val="36"/>
          <w:szCs w:val="36"/>
        </w:rPr>
      </w:pPr>
      <w:r>
        <w:rPr>
          <w:rFonts w:hint="eastAsia" w:ascii="黑体;" w:hAnsi="黑体;" w:eastAsia="黑体;" w:cs="黑体;"/>
          <w:b/>
          <w:sz w:val="36"/>
          <w:szCs w:val="36"/>
          <w:shd w:val="clear" w:color="auto" w:fill="FFFFFF"/>
        </w:rPr>
        <w:t>（2020年第3期）</w:t>
      </w:r>
    </w:p>
    <w:p>
      <w:pPr>
        <w:spacing w:line="400" w:lineRule="exact"/>
        <w:ind w:firstLine="400"/>
        <w:textAlignment w:val="center"/>
        <w:rPr>
          <w:rFonts w:ascii="仿宋" w:hAnsi="仿宋" w:eastAsia="仿宋" w:cs="仿宋"/>
        </w:rPr>
      </w:pPr>
    </w:p>
    <w:p>
      <w:pPr>
        <w:spacing w:line="400" w:lineRule="exact"/>
        <w:ind w:firstLine="400"/>
        <w:textAlignment w:val="center"/>
        <w:rPr>
          <w:rFonts w:ascii="仿宋" w:hAnsi="仿宋" w:eastAsia="仿宋" w:cs="仿宋"/>
        </w:rPr>
      </w:pPr>
      <w:r>
        <w:rPr>
          <w:rFonts w:hint="eastAsia" w:ascii="仿宋" w:hAnsi="仿宋" w:eastAsia="仿宋" w:cs="仿宋"/>
        </w:rPr>
        <w:t>本学期开学第三周（3月9日—3月13日），教学质量监控与评价中心、教务科研处、各二级教学单位坚持开展“教师线上教学工作日志”日报制、期初线上教学检查、督导线上听评课、巡课、学生线上评教、在线课程建设评价等工作，持续保障我院线上教学质量。现将学院线上教学情况监控简报如下：</w:t>
      </w: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sz w:val="28"/>
          <w:szCs w:val="28"/>
        </w:rPr>
      </w:pPr>
      <w:r>
        <w:rPr>
          <w:rFonts w:hint="eastAsia" w:ascii="仿宋" w:hAnsi="仿宋" w:eastAsia="仿宋" w:cs="仿宋"/>
          <w:b/>
          <w:bCs/>
          <w:sz w:val="28"/>
          <w:szCs w:val="28"/>
        </w:rPr>
        <w:t>第一部分  线上教学运行总体平稳</w:t>
      </w:r>
    </w:p>
    <w:p>
      <w:pPr>
        <w:spacing w:line="400" w:lineRule="exact"/>
        <w:jc w:val="center"/>
        <w:textAlignment w:val="center"/>
        <w:rPr>
          <w:rFonts w:ascii="仿宋" w:hAnsi="仿宋" w:eastAsia="仿宋" w:cs="仿宋"/>
          <w:b/>
          <w:bCs/>
        </w:rPr>
      </w:pPr>
    </w:p>
    <w:p>
      <w:pPr>
        <w:spacing w:line="400" w:lineRule="exact"/>
        <w:ind w:firstLine="480" w:firstLineChars="200"/>
        <w:textAlignment w:val="center"/>
        <w:rPr>
          <w:rFonts w:ascii="仿宋" w:hAnsi="仿宋" w:eastAsia="仿宋" w:cs="仿宋"/>
        </w:rPr>
      </w:pPr>
      <w:r>
        <w:rPr>
          <w:rFonts w:hint="eastAsia" w:ascii="仿宋" w:hAnsi="仿宋" w:eastAsia="仿宋" w:cs="仿宋"/>
        </w:rPr>
        <w:t>一、经二级教学单位督导小组自查、教学质量监控与评价中心、教务科研处抽查，第三周大部分授课教师都有按课表正常开展教学工作，仅2门课程未开。经监测，其中</w:t>
      </w:r>
      <w:r>
        <w:rPr>
          <w:rFonts w:hint="eastAsia" w:ascii="仿宋" w:hAnsi="仿宋" w:eastAsia="仿宋" w:cs="仿宋"/>
          <w:lang w:bidi="ar"/>
        </w:rPr>
        <w:t>公共基础部</w:t>
      </w:r>
      <w:r>
        <w:rPr>
          <w:rFonts w:hint="eastAsia" w:ascii="仿宋" w:hAnsi="仿宋" w:eastAsia="仿宋" w:cs="仿宋"/>
        </w:rPr>
        <w:t>有1门《高等应用数学（二）》课程未开，未开课主要原因为</w:t>
      </w:r>
      <w:r>
        <w:rPr>
          <w:rFonts w:hint="eastAsia" w:ascii="仿宋" w:hAnsi="仿宋" w:eastAsia="仿宋" w:cs="仿宋"/>
          <w:lang w:bidi="ar"/>
        </w:rPr>
        <w:t>新聘专职高数教师未到岗。</w:t>
      </w:r>
      <w:r>
        <w:rPr>
          <w:rFonts w:hint="eastAsia" w:ascii="仿宋" w:hAnsi="仿宋" w:eastAsia="仿宋" w:cs="仿宋"/>
        </w:rPr>
        <w:t>经监测，</w:t>
      </w:r>
      <w:r>
        <w:rPr>
          <w:rFonts w:hint="eastAsia" w:ascii="仿宋" w:hAnsi="仿宋" w:eastAsia="仿宋" w:cs="仿宋"/>
          <w:lang w:bidi="ar"/>
        </w:rPr>
        <w:t>游戏产业学院</w:t>
      </w:r>
      <w:r>
        <w:rPr>
          <w:rFonts w:hint="eastAsia" w:ascii="仿宋" w:hAnsi="仿宋" w:eastAsia="仿宋" w:cs="仿宋"/>
        </w:rPr>
        <w:t>有1门《Unity3D游戏设计》课程未开，未开课原因为，2018级数字媒体（VR方向）专业学生目前无任何3D建模基础，本学期才开始学习《3D MAX设计》课程，为了与《Unity3D游戏设计》课程能有更好的衔接，让学生在有一定的建模基础下，能够使用自己的模型结合Unity3D进行游戏设计实操，故申请延期开课，按照《福州软件职业技术学院教师调、停课、补课管理规定》（福软教〔214〕22号）文件，经审批，从教学周第九周开始以每周4课时进行授课</w:t>
      </w:r>
      <w:r>
        <w:rPr>
          <w:rFonts w:hint="eastAsia" w:ascii="仿宋" w:hAnsi="仿宋" w:eastAsia="仿宋" w:cs="仿宋"/>
          <w:lang w:bidi="ar"/>
        </w:rPr>
        <w:t>。（详见表1）</w:t>
      </w:r>
    </w:p>
    <w:p>
      <w:pPr>
        <w:spacing w:line="400" w:lineRule="exact"/>
        <w:ind w:firstLine="480" w:firstLineChars="200"/>
        <w:textAlignment w:val="center"/>
        <w:rPr>
          <w:rFonts w:ascii="仿宋" w:hAnsi="仿宋" w:eastAsia="仿宋" w:cs="仿宋"/>
        </w:rPr>
      </w:pPr>
      <w:r>
        <w:rPr>
          <w:rFonts w:hint="eastAsia" w:ascii="仿宋" w:hAnsi="仿宋" w:eastAsia="仿宋" w:cs="仿宋"/>
        </w:rPr>
        <w:t>二、经</w:t>
      </w:r>
      <w:r>
        <w:rPr>
          <w:rFonts w:hint="eastAsia" w:ascii="仿宋" w:hAnsi="仿宋" w:eastAsia="仿宋" w:cs="仿宋"/>
          <w:lang w:val="en-US" w:eastAsia="zh-CN"/>
        </w:rPr>
        <w:t>对</w:t>
      </w:r>
      <w:r>
        <w:rPr>
          <w:rFonts w:hint="eastAsia" w:ascii="仿宋" w:hAnsi="仿宋" w:eastAsia="仿宋" w:cs="仿宋"/>
          <w:i w:val="0"/>
          <w:color w:val="000000"/>
          <w:kern w:val="0"/>
          <w:sz w:val="24"/>
          <w:szCs w:val="24"/>
          <w:u w:val="none"/>
          <w:lang w:val="en-US" w:eastAsia="zh-CN"/>
        </w:rPr>
        <w:t>云课堂智慧职教平台进行</w:t>
      </w:r>
      <w:r>
        <w:rPr>
          <w:rFonts w:hint="eastAsia" w:ascii="仿宋" w:hAnsi="仿宋" w:eastAsia="仿宋" w:cs="仿宋"/>
        </w:rPr>
        <w:t>统计，第三周学院累计线上开课373门，环比增加17门；开课节数1020节，环比增加61节。</w:t>
      </w:r>
    </w:p>
    <w:p>
      <w:pPr>
        <w:spacing w:line="400" w:lineRule="exact"/>
        <w:ind w:firstLine="480" w:firstLineChars="200"/>
        <w:textAlignment w:val="center"/>
        <w:rPr>
          <w:rFonts w:ascii="仿宋" w:hAnsi="仿宋" w:eastAsia="仿宋" w:cs="仿宋"/>
        </w:rPr>
      </w:pPr>
      <w:r>
        <w:rPr>
          <w:rFonts w:hint="eastAsia" w:ascii="仿宋" w:hAnsi="仿宋" w:eastAsia="仿宋" w:cs="仿宋"/>
        </w:rPr>
        <w:t>三、经</w:t>
      </w:r>
      <w:r>
        <w:rPr>
          <w:rFonts w:hint="eastAsia" w:ascii="仿宋" w:hAnsi="仿宋" w:eastAsia="仿宋" w:cs="仿宋"/>
          <w:lang w:val="en-US" w:eastAsia="zh-CN"/>
        </w:rPr>
        <w:t>对</w:t>
      </w:r>
      <w:r>
        <w:rPr>
          <w:rFonts w:hint="eastAsia" w:ascii="仿宋" w:hAnsi="仿宋" w:eastAsia="仿宋" w:cs="仿宋"/>
          <w:i w:val="0"/>
          <w:color w:val="000000"/>
          <w:kern w:val="0"/>
          <w:sz w:val="24"/>
          <w:szCs w:val="24"/>
          <w:u w:val="none"/>
          <w:lang w:val="en-US" w:eastAsia="zh-CN"/>
        </w:rPr>
        <w:t>云课堂智慧职教平台进行</w:t>
      </w:r>
      <w:r>
        <w:rPr>
          <w:rFonts w:hint="eastAsia" w:ascii="仿宋" w:hAnsi="仿宋" w:eastAsia="仿宋" w:cs="仿宋"/>
        </w:rPr>
        <w:t>统计，第三周教师累计线上教学338人次，环比增加15人次；批改作业</w:t>
      </w:r>
      <w:r>
        <w:rPr>
          <w:rFonts w:hint="eastAsia" w:ascii="仿宋" w:hAnsi="仿宋" w:eastAsia="仿宋" w:cs="仿宋"/>
          <w:lang w:val="en-US" w:eastAsia="zh-CN"/>
        </w:rPr>
        <w:t>2561道</w:t>
      </w:r>
      <w:r>
        <w:rPr>
          <w:rFonts w:hint="eastAsia" w:ascii="仿宋" w:hAnsi="仿宋" w:eastAsia="仿宋" w:cs="仿宋"/>
        </w:rPr>
        <w:t>，环比减少</w:t>
      </w:r>
      <w:r>
        <w:rPr>
          <w:rFonts w:hint="eastAsia" w:ascii="仿宋" w:hAnsi="仿宋" w:eastAsia="仿宋" w:cs="仿宋"/>
          <w:lang w:val="en-US" w:eastAsia="zh-CN"/>
        </w:rPr>
        <w:t>4448道</w:t>
      </w:r>
      <w:r>
        <w:rPr>
          <w:rFonts w:hint="eastAsia" w:ascii="仿宋" w:hAnsi="仿宋" w:eastAsia="仿宋" w:cs="仿宋"/>
        </w:rPr>
        <w:t>；开展线上教学互动（小组PK、头脑风暴、讨论、投票等）</w:t>
      </w:r>
      <w:r>
        <w:rPr>
          <w:rFonts w:hint="eastAsia" w:ascii="仿宋" w:hAnsi="仿宋" w:eastAsia="仿宋" w:cs="仿宋"/>
          <w:lang w:val="en-US" w:eastAsia="zh-CN"/>
        </w:rPr>
        <w:t>1084</w:t>
      </w:r>
      <w:r>
        <w:rPr>
          <w:rFonts w:hint="eastAsia" w:ascii="仿宋" w:hAnsi="仿宋" w:eastAsia="仿宋" w:cs="仿宋"/>
        </w:rPr>
        <w:t>次，环比减少</w:t>
      </w:r>
      <w:r>
        <w:rPr>
          <w:rFonts w:hint="eastAsia" w:ascii="仿宋" w:hAnsi="仿宋" w:eastAsia="仿宋" w:cs="仿宋"/>
          <w:lang w:val="en-US" w:eastAsia="zh-CN"/>
        </w:rPr>
        <w:t>355</w:t>
      </w:r>
      <w:r>
        <w:rPr>
          <w:rFonts w:hint="eastAsia" w:ascii="仿宋" w:hAnsi="仿宋" w:eastAsia="仿宋" w:cs="仿宋"/>
        </w:rPr>
        <w:t>次。</w:t>
      </w:r>
    </w:p>
    <w:p>
      <w:pPr>
        <w:spacing w:line="400" w:lineRule="exact"/>
        <w:ind w:firstLine="480" w:firstLineChars="200"/>
        <w:textAlignment w:val="center"/>
        <w:rPr>
          <w:rFonts w:ascii="仿宋" w:hAnsi="仿宋" w:eastAsia="仿宋" w:cs="仿宋"/>
        </w:rPr>
      </w:pPr>
      <w:r>
        <w:rPr>
          <w:rFonts w:hint="eastAsia" w:ascii="仿宋" w:hAnsi="仿宋" w:eastAsia="仿宋" w:cs="仿宋"/>
        </w:rPr>
        <w:t>四、经</w:t>
      </w:r>
      <w:r>
        <w:rPr>
          <w:rFonts w:hint="eastAsia" w:ascii="仿宋" w:hAnsi="仿宋" w:eastAsia="仿宋" w:cs="仿宋"/>
          <w:lang w:val="en-US" w:eastAsia="zh-CN"/>
        </w:rPr>
        <w:t>对</w:t>
      </w:r>
      <w:r>
        <w:rPr>
          <w:rFonts w:hint="eastAsia" w:ascii="仿宋" w:hAnsi="仿宋" w:eastAsia="仿宋" w:cs="仿宋"/>
          <w:i w:val="0"/>
          <w:color w:val="000000"/>
          <w:kern w:val="0"/>
          <w:sz w:val="24"/>
          <w:szCs w:val="24"/>
          <w:u w:val="none"/>
          <w:lang w:val="en-US" w:eastAsia="zh-CN"/>
        </w:rPr>
        <w:t>云课堂智慧职教平台进行</w:t>
      </w:r>
      <w:r>
        <w:rPr>
          <w:rFonts w:hint="eastAsia" w:ascii="仿宋" w:hAnsi="仿宋" w:eastAsia="仿宋" w:cs="仿宋"/>
        </w:rPr>
        <w:t>统计，第三周学生累计线上签到30344人次，环比增加492人次；日均签到6069人次，环比增加99人次；日平均到课率92.52%，环比减少1.43%；课件学习</w:t>
      </w:r>
      <w:r>
        <w:rPr>
          <w:rFonts w:hint="eastAsia" w:ascii="仿宋" w:hAnsi="仿宋" w:eastAsia="仿宋" w:cs="仿宋"/>
          <w:lang w:val="en-US" w:eastAsia="zh-CN"/>
        </w:rPr>
        <w:t>67479</w:t>
      </w:r>
      <w:r>
        <w:rPr>
          <w:rFonts w:hint="eastAsia" w:ascii="仿宋" w:hAnsi="仿宋" w:eastAsia="仿宋" w:cs="仿宋"/>
        </w:rPr>
        <w:t>次，环比减少</w:t>
      </w:r>
      <w:r>
        <w:rPr>
          <w:rFonts w:hint="eastAsia" w:ascii="仿宋" w:hAnsi="仿宋" w:eastAsia="仿宋" w:cs="仿宋"/>
          <w:lang w:val="en-US" w:eastAsia="zh-CN"/>
        </w:rPr>
        <w:t>70239</w:t>
      </w:r>
      <w:r>
        <w:rPr>
          <w:rFonts w:hint="eastAsia" w:ascii="仿宋" w:hAnsi="仿宋" w:eastAsia="仿宋" w:cs="仿宋"/>
        </w:rPr>
        <w:t>次；做题</w:t>
      </w:r>
      <w:r>
        <w:rPr>
          <w:rFonts w:hint="eastAsia" w:ascii="仿宋" w:hAnsi="仿宋" w:eastAsia="仿宋" w:cs="仿宋"/>
          <w:lang w:val="en-US" w:eastAsia="zh-CN"/>
        </w:rPr>
        <w:t>135782</w:t>
      </w:r>
      <w:r>
        <w:rPr>
          <w:rFonts w:hint="eastAsia" w:ascii="仿宋" w:hAnsi="仿宋" w:eastAsia="仿宋" w:cs="仿宋"/>
        </w:rPr>
        <w:t>道，环比</w:t>
      </w:r>
      <w:r>
        <w:rPr>
          <w:rFonts w:hint="eastAsia" w:ascii="仿宋" w:hAnsi="仿宋" w:eastAsia="仿宋" w:cs="仿宋"/>
          <w:lang w:val="en-US" w:eastAsia="zh-CN"/>
        </w:rPr>
        <w:t>增加113995</w:t>
      </w:r>
      <w:r>
        <w:rPr>
          <w:rFonts w:hint="eastAsia" w:ascii="仿宋" w:hAnsi="仿宋" w:eastAsia="仿宋" w:cs="仿宋"/>
        </w:rPr>
        <w:t>道；对课堂评价五星（最高等级）9074次，环比减少1637次。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00"/>
        <w:jc w:val="left"/>
        <w:textAlignment w:val="center"/>
        <w:rPr>
          <w:rFonts w:hint="eastAsia" w:ascii="仿宋" w:hAnsi="仿宋" w:eastAsia="仿宋" w:cs="仿宋"/>
        </w:rPr>
      </w:pPr>
      <w:r>
        <w:rPr>
          <w:rFonts w:hint="eastAsia" w:ascii="仿宋" w:hAnsi="仿宋" w:eastAsia="仿宋" w:cs="仿宋"/>
          <w:i w:val="0"/>
          <w:color w:val="auto"/>
          <w:kern w:val="0"/>
          <w:sz w:val="24"/>
          <w:szCs w:val="24"/>
          <w:u w:val="none"/>
          <w:lang w:val="en-US" w:eastAsia="zh-CN"/>
        </w:rPr>
        <w:t>根据督导线上听评课、巡课监测，教师批改作业</w:t>
      </w:r>
      <w:r>
        <w:rPr>
          <w:rFonts w:hint="eastAsia" w:ascii="仿宋" w:hAnsi="仿宋" w:eastAsia="仿宋" w:cs="仿宋"/>
        </w:rPr>
        <w:t>批改作业</w:t>
      </w:r>
      <w:r>
        <w:rPr>
          <w:rFonts w:hint="eastAsia" w:ascii="仿宋" w:hAnsi="仿宋" w:eastAsia="仿宋" w:cs="仿宋"/>
          <w:lang w:val="en-US" w:eastAsia="zh-CN"/>
        </w:rPr>
        <w:t>2561</w:t>
      </w:r>
      <w:r>
        <w:rPr>
          <w:rFonts w:hint="eastAsia" w:ascii="仿宋" w:hAnsi="仿宋" w:eastAsia="仿宋" w:cs="仿宋"/>
        </w:rPr>
        <w:t>次，环比减少</w:t>
      </w:r>
      <w:r>
        <w:rPr>
          <w:rFonts w:hint="eastAsia" w:ascii="仿宋" w:hAnsi="仿宋" w:eastAsia="仿宋" w:cs="仿宋"/>
          <w:lang w:val="en-US" w:eastAsia="zh-CN"/>
        </w:rPr>
        <w:t>4448</w:t>
      </w:r>
      <w:r>
        <w:rPr>
          <w:rFonts w:hint="eastAsia" w:ascii="仿宋" w:hAnsi="仿宋" w:eastAsia="仿宋" w:cs="仿宋"/>
        </w:rPr>
        <w:t>次</w:t>
      </w:r>
      <w:r>
        <w:rPr>
          <w:rFonts w:hint="eastAsia" w:ascii="仿宋" w:hAnsi="仿宋" w:eastAsia="仿宋" w:cs="仿宋"/>
          <w:lang w:eastAsia="zh-CN"/>
        </w:rPr>
        <w:t>，</w:t>
      </w:r>
      <w:r>
        <w:rPr>
          <w:rFonts w:hint="eastAsia" w:ascii="仿宋" w:hAnsi="仿宋" w:eastAsia="仿宋" w:cs="仿宋"/>
          <w:lang w:val="en-US" w:eastAsia="zh-CN"/>
        </w:rPr>
        <w:t>主要原因为</w:t>
      </w:r>
      <w:r>
        <w:rPr>
          <w:rFonts w:hint="eastAsia" w:ascii="仿宋" w:hAnsi="仿宋" w:eastAsia="仿宋" w:cs="仿宋"/>
          <w:i w:val="0"/>
          <w:color w:val="auto"/>
          <w:kern w:val="0"/>
          <w:sz w:val="24"/>
          <w:szCs w:val="24"/>
          <w:u w:val="none"/>
          <w:lang w:val="en-US" w:eastAsia="zh-CN"/>
        </w:rPr>
        <w:t>目前作业形式以客观题居多，平台中客观题可自动批改，不计入教师批改作业范围，教学质量监控与评价中心认为，作业的目的，也是为了及时检查学生学习的效果、加深对知识的理解和记忆、提高思维能力、为复习积累资料，慕课（MOOC）中也频繁</w:t>
      </w:r>
      <w:bookmarkStart w:id="0" w:name="_GoBack"/>
      <w:bookmarkEnd w:id="0"/>
      <w:r>
        <w:rPr>
          <w:rFonts w:hint="eastAsia" w:ascii="仿宋" w:hAnsi="仿宋" w:eastAsia="仿宋" w:cs="仿宋"/>
          <w:i w:val="0"/>
          <w:color w:val="auto"/>
          <w:kern w:val="0"/>
          <w:sz w:val="24"/>
          <w:szCs w:val="24"/>
          <w:u w:val="none"/>
          <w:lang w:val="en-US" w:eastAsia="zh-CN"/>
        </w:rPr>
        <w:t>使用客观题作为的测验，属正常现象。教师</w:t>
      </w:r>
      <w:r>
        <w:rPr>
          <w:rFonts w:hint="eastAsia" w:ascii="仿宋" w:hAnsi="仿宋" w:eastAsia="仿宋" w:cs="仿宋"/>
        </w:rPr>
        <w:t>开展线上教学互动（小组PK、头脑风暴、讨论、投票等）</w:t>
      </w:r>
      <w:r>
        <w:rPr>
          <w:rFonts w:hint="eastAsia" w:ascii="仿宋" w:hAnsi="仿宋" w:eastAsia="仿宋" w:cs="仿宋"/>
          <w:lang w:val="en-US" w:eastAsia="zh-CN"/>
        </w:rPr>
        <w:t>1084</w:t>
      </w:r>
      <w:r>
        <w:rPr>
          <w:rFonts w:hint="eastAsia" w:ascii="仿宋" w:hAnsi="仿宋" w:eastAsia="仿宋" w:cs="仿宋"/>
        </w:rPr>
        <w:t>次，环比减少</w:t>
      </w:r>
      <w:r>
        <w:rPr>
          <w:rFonts w:hint="eastAsia" w:ascii="仿宋" w:hAnsi="仿宋" w:eastAsia="仿宋" w:cs="仿宋"/>
          <w:lang w:val="en-US" w:eastAsia="zh-CN"/>
        </w:rPr>
        <w:t>355</w:t>
      </w:r>
      <w:r>
        <w:rPr>
          <w:rFonts w:hint="eastAsia" w:ascii="仿宋" w:hAnsi="仿宋" w:eastAsia="仿宋" w:cs="仿宋"/>
        </w:rPr>
        <w:t>次</w:t>
      </w:r>
      <w:r>
        <w:rPr>
          <w:rFonts w:hint="eastAsia" w:ascii="仿宋" w:hAnsi="仿宋" w:eastAsia="仿宋" w:cs="仿宋"/>
          <w:lang w:eastAsia="zh-CN"/>
        </w:rPr>
        <w:t>，</w:t>
      </w:r>
      <w:r>
        <w:rPr>
          <w:rFonts w:hint="eastAsia" w:ascii="仿宋" w:hAnsi="仿宋" w:eastAsia="仿宋" w:cs="仿宋"/>
          <w:lang w:val="en-US" w:eastAsia="zh-CN"/>
        </w:rPr>
        <w:t>也</w:t>
      </w:r>
      <w:r>
        <w:rPr>
          <w:rFonts w:hint="eastAsia" w:ascii="仿宋" w:hAnsi="仿宋" w:eastAsia="仿宋" w:cs="仿宋"/>
          <w:i w:val="0"/>
          <w:color w:val="auto"/>
          <w:kern w:val="0"/>
          <w:sz w:val="24"/>
          <w:szCs w:val="24"/>
          <w:u w:val="none"/>
          <w:lang w:val="en-US" w:eastAsia="zh-CN"/>
        </w:rPr>
        <w:t>属正常现象，</w:t>
      </w:r>
      <w:r>
        <w:rPr>
          <w:rFonts w:hint="eastAsia" w:ascii="仿宋" w:hAnsi="仿宋" w:eastAsia="仿宋" w:cs="仿宋"/>
          <w:color w:val="auto"/>
          <w:sz w:val="24"/>
          <w:szCs w:val="24"/>
          <w:lang w:val="en-US" w:eastAsia="zh-CN"/>
        </w:rPr>
        <w:t>教师线上教学使用的平台主要有</w:t>
      </w:r>
      <w:r>
        <w:rPr>
          <w:rFonts w:hint="eastAsia" w:ascii="仿宋" w:hAnsi="仿宋" w:eastAsia="仿宋" w:cs="仿宋"/>
          <w:i w:val="0"/>
          <w:color w:val="000000"/>
          <w:kern w:val="0"/>
          <w:sz w:val="24"/>
          <w:szCs w:val="24"/>
          <w:u w:val="none"/>
          <w:lang w:val="en-US" w:eastAsia="zh-CN"/>
        </w:rPr>
        <w:t>云课堂智慧职教平台、腾讯课堂、QQ群聊直播，分别占比97.49%、94.47%、88.32%，在</w:t>
      </w:r>
      <w:r>
        <w:rPr>
          <w:rFonts w:hint="eastAsia" w:ascii="仿宋" w:hAnsi="仿宋" w:eastAsia="仿宋" w:cs="仿宋"/>
          <w:color w:val="auto"/>
          <w:sz w:val="24"/>
          <w:szCs w:val="24"/>
          <w:lang w:val="en-US" w:eastAsia="zh-CN"/>
        </w:rPr>
        <w:t>使用</w:t>
      </w:r>
      <w:r>
        <w:rPr>
          <w:rFonts w:hint="eastAsia" w:ascii="仿宋" w:hAnsi="仿宋" w:eastAsia="仿宋" w:cs="仿宋"/>
          <w:i w:val="0"/>
          <w:color w:val="000000"/>
          <w:kern w:val="0"/>
          <w:sz w:val="24"/>
          <w:szCs w:val="24"/>
          <w:u w:val="none"/>
          <w:lang w:val="en-US" w:eastAsia="zh-CN"/>
        </w:rPr>
        <w:t>腾讯课堂、QQ群聊直播的教学中，也经常</w:t>
      </w:r>
      <w:r>
        <w:rPr>
          <w:rFonts w:hint="eastAsia" w:ascii="仿宋" w:hAnsi="仿宋" w:eastAsia="仿宋" w:cs="仿宋"/>
        </w:rPr>
        <w:t>开展线上教学互动（小组PK、头脑风暴、讨论、投票等）</w:t>
      </w:r>
      <w:r>
        <w:rPr>
          <w:rFonts w:hint="eastAsia" w:ascii="仿宋" w:hAnsi="仿宋" w:eastAsia="仿宋" w:cs="仿宋"/>
          <w:lang w:eastAsia="zh-CN"/>
        </w:rPr>
        <w:t>，</w:t>
      </w:r>
      <w:r>
        <w:rPr>
          <w:rFonts w:hint="eastAsia" w:ascii="仿宋" w:hAnsi="仿宋" w:eastAsia="仿宋" w:cs="仿宋"/>
          <w:lang w:val="en-US" w:eastAsia="zh-CN"/>
        </w:rPr>
        <w:t>因所属平台不同，这些数据未纳入统计范围</w:t>
      </w:r>
      <w:r>
        <w:rPr>
          <w:rFonts w:hint="eastAsia" w:ascii="仿宋" w:hAnsi="仿宋" w:eastAsia="仿宋" w:cs="仿宋"/>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00"/>
        <w:jc w:val="left"/>
        <w:textAlignment w:val="center"/>
        <w:rPr>
          <w:rFonts w:hint="default"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经教学质量监控与评价中心论证，学生</w:t>
      </w:r>
      <w:r>
        <w:rPr>
          <w:rFonts w:hint="eastAsia" w:ascii="仿宋" w:hAnsi="仿宋" w:eastAsia="仿宋" w:cs="仿宋"/>
        </w:rPr>
        <w:t>日平均到课率92.52%，环比减少1.43%</w:t>
      </w:r>
      <w:r>
        <w:rPr>
          <w:rFonts w:hint="eastAsia" w:ascii="仿宋" w:hAnsi="仿宋" w:eastAsia="仿宋" w:cs="仿宋"/>
          <w:i w:val="0"/>
          <w:color w:val="auto"/>
          <w:kern w:val="0"/>
          <w:sz w:val="24"/>
          <w:szCs w:val="24"/>
          <w:u w:val="none"/>
          <w:lang w:val="en-US" w:eastAsia="zh-CN"/>
        </w:rPr>
        <w:t>，在正常浮动范围内；</w:t>
      </w:r>
      <w:r>
        <w:rPr>
          <w:rFonts w:hint="eastAsia" w:ascii="仿宋" w:hAnsi="仿宋" w:eastAsia="仿宋" w:cs="仿宋"/>
        </w:rPr>
        <w:t>对课堂评价五星（最高等级）9074次，环比减少1637次</w:t>
      </w:r>
      <w:r>
        <w:rPr>
          <w:rFonts w:hint="eastAsia" w:ascii="仿宋" w:hAnsi="仿宋" w:eastAsia="仿宋" w:cs="仿宋"/>
          <w:i w:val="0"/>
          <w:color w:val="auto"/>
          <w:kern w:val="0"/>
          <w:sz w:val="24"/>
          <w:szCs w:val="24"/>
          <w:u w:val="none"/>
          <w:lang w:val="en-US" w:eastAsia="zh-CN"/>
        </w:rPr>
        <w:t>，其主要原因是线上教学课后评价为非强制性评价，随学生主观变化而波动，属正常现象；学生</w:t>
      </w:r>
      <w:r>
        <w:rPr>
          <w:rFonts w:hint="eastAsia" w:ascii="仿宋" w:hAnsi="仿宋" w:eastAsia="仿宋" w:cs="仿宋"/>
        </w:rPr>
        <w:t>课件学习</w:t>
      </w:r>
      <w:r>
        <w:rPr>
          <w:rFonts w:hint="eastAsia" w:ascii="仿宋" w:hAnsi="仿宋" w:eastAsia="仿宋" w:cs="仿宋"/>
          <w:lang w:val="en-US" w:eastAsia="zh-CN"/>
        </w:rPr>
        <w:t>67479</w:t>
      </w:r>
      <w:r>
        <w:rPr>
          <w:rFonts w:hint="eastAsia" w:ascii="仿宋" w:hAnsi="仿宋" w:eastAsia="仿宋" w:cs="仿宋"/>
        </w:rPr>
        <w:t>次，环比减少</w:t>
      </w:r>
      <w:r>
        <w:rPr>
          <w:rFonts w:hint="eastAsia" w:ascii="仿宋" w:hAnsi="仿宋" w:eastAsia="仿宋" w:cs="仿宋"/>
          <w:lang w:val="en-US" w:eastAsia="zh-CN"/>
        </w:rPr>
        <w:t>70239</w:t>
      </w:r>
      <w:r>
        <w:rPr>
          <w:rFonts w:hint="eastAsia" w:ascii="仿宋" w:hAnsi="仿宋" w:eastAsia="仿宋" w:cs="仿宋"/>
        </w:rPr>
        <w:t>次</w:t>
      </w:r>
      <w:r>
        <w:rPr>
          <w:rFonts w:hint="eastAsia" w:ascii="仿宋" w:hAnsi="仿宋" w:eastAsia="仿宋" w:cs="仿宋"/>
          <w:i w:val="0"/>
          <w:color w:val="auto"/>
          <w:kern w:val="0"/>
          <w:sz w:val="24"/>
          <w:szCs w:val="24"/>
          <w:u w:val="none"/>
          <w:lang w:val="en-US" w:eastAsia="zh-CN"/>
        </w:rPr>
        <w:t>，而</w:t>
      </w:r>
      <w:r>
        <w:rPr>
          <w:rFonts w:hint="eastAsia" w:ascii="仿宋" w:hAnsi="仿宋" w:eastAsia="仿宋" w:cs="仿宋"/>
        </w:rPr>
        <w:t>做题</w:t>
      </w:r>
      <w:r>
        <w:rPr>
          <w:rFonts w:hint="eastAsia" w:ascii="仿宋" w:hAnsi="仿宋" w:eastAsia="仿宋" w:cs="仿宋"/>
          <w:lang w:val="en-US" w:eastAsia="zh-CN"/>
        </w:rPr>
        <w:t>135782</w:t>
      </w:r>
      <w:r>
        <w:rPr>
          <w:rFonts w:hint="eastAsia" w:ascii="仿宋" w:hAnsi="仿宋" w:eastAsia="仿宋" w:cs="仿宋"/>
        </w:rPr>
        <w:t>道，环比</w:t>
      </w:r>
      <w:r>
        <w:rPr>
          <w:rFonts w:hint="eastAsia" w:ascii="仿宋" w:hAnsi="仿宋" w:eastAsia="仿宋" w:cs="仿宋"/>
          <w:lang w:val="en-US" w:eastAsia="zh-CN"/>
        </w:rPr>
        <w:t>增加113995</w:t>
      </w:r>
      <w:r>
        <w:rPr>
          <w:rFonts w:hint="eastAsia" w:ascii="仿宋" w:hAnsi="仿宋" w:eastAsia="仿宋" w:cs="仿宋"/>
        </w:rPr>
        <w:t>道</w:t>
      </w:r>
      <w:r>
        <w:rPr>
          <w:rFonts w:hint="eastAsia" w:ascii="仿宋" w:hAnsi="仿宋" w:eastAsia="仿宋" w:cs="仿宋"/>
          <w:i w:val="0"/>
          <w:color w:val="auto"/>
          <w:kern w:val="0"/>
          <w:sz w:val="24"/>
          <w:szCs w:val="24"/>
          <w:u w:val="none"/>
          <w:lang w:val="en-US" w:eastAsia="zh-CN"/>
        </w:rPr>
        <w:t>，教学质量监控与评价中心认为，课件学习目的与作业目的多处存在重叠，应将二者统一看待，故属正常现象。</w:t>
      </w:r>
    </w:p>
    <w:p>
      <w:pPr>
        <w:spacing w:line="400" w:lineRule="exact"/>
        <w:ind w:firstLine="480" w:firstLineChars="200"/>
        <w:textAlignment w:val="center"/>
        <w:rPr>
          <w:rFonts w:hint="eastAsia" w:ascii="仿宋" w:hAnsi="仿宋" w:eastAsia="仿宋" w:cs="仿宋"/>
        </w:rPr>
      </w:pPr>
      <w:r>
        <w:rPr>
          <w:rFonts w:hint="eastAsia" w:ascii="仿宋" w:hAnsi="仿宋" w:eastAsia="仿宋" w:cs="仿宋"/>
          <w:i w:val="0"/>
          <w:color w:val="auto"/>
          <w:kern w:val="0"/>
          <w:sz w:val="24"/>
          <w:szCs w:val="24"/>
          <w:u w:val="none"/>
          <w:lang w:val="en-US" w:eastAsia="zh-CN"/>
        </w:rPr>
        <w:t>综上所述，我院第三周线上教学运行总体平稳。</w:t>
      </w:r>
    </w:p>
    <w:p>
      <w:pPr>
        <w:spacing w:line="400" w:lineRule="exact"/>
        <w:ind w:firstLine="400"/>
        <w:jc w:val="center"/>
        <w:textAlignment w:val="center"/>
        <w:rPr>
          <w:rFonts w:hint="eastAsia" w:ascii="仿宋" w:hAnsi="仿宋" w:eastAsia="仿宋" w:cs="仿宋"/>
          <w:b/>
          <w:bCs/>
        </w:rPr>
      </w:pPr>
    </w:p>
    <w:p>
      <w:pPr>
        <w:spacing w:line="400" w:lineRule="exact"/>
        <w:ind w:firstLine="400"/>
        <w:jc w:val="center"/>
        <w:textAlignment w:val="center"/>
        <w:rPr>
          <w:rFonts w:ascii="仿宋" w:hAnsi="仿宋" w:eastAsia="仿宋" w:cs="仿宋"/>
        </w:rPr>
      </w:pPr>
      <w:r>
        <w:rPr>
          <w:rFonts w:hint="eastAsia" w:ascii="仿宋" w:hAnsi="仿宋" w:eastAsia="仿宋" w:cs="仿宋"/>
          <w:b/>
          <w:bCs/>
        </w:rPr>
        <w:t>表1  第三周未开课情况表</w:t>
      </w:r>
    </w:p>
    <w:tbl>
      <w:tblPr>
        <w:tblStyle w:val="6"/>
        <w:tblW w:w="8293" w:type="dxa"/>
        <w:tblInd w:w="0" w:type="dxa"/>
        <w:tblLayout w:type="autofit"/>
        <w:tblCellMar>
          <w:top w:w="0" w:type="dxa"/>
          <w:left w:w="0" w:type="dxa"/>
          <w:bottom w:w="0" w:type="dxa"/>
          <w:right w:w="0" w:type="dxa"/>
        </w:tblCellMar>
      </w:tblPr>
      <w:tblGrid>
        <w:gridCol w:w="438"/>
        <w:gridCol w:w="648"/>
        <w:gridCol w:w="1124"/>
        <w:gridCol w:w="438"/>
        <w:gridCol w:w="438"/>
        <w:gridCol w:w="834"/>
        <w:gridCol w:w="1070"/>
        <w:gridCol w:w="438"/>
        <w:gridCol w:w="2865"/>
      </w:tblGrid>
      <w:tr>
        <w:trPr>
          <w:trHeight w:val="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序号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单位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课程名称</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学分</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学时</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授课</w:t>
            </w:r>
            <w:r>
              <w:rPr>
                <w:rFonts w:hint="eastAsia" w:ascii="仿宋" w:hAnsi="仿宋" w:eastAsia="仿宋" w:cs="仿宋"/>
                <w:b/>
                <w:bCs/>
                <w:lang w:bidi="ar"/>
              </w:rPr>
              <w:br w:type="textWrapping"/>
            </w:r>
            <w:r>
              <w:rPr>
                <w:rFonts w:hint="eastAsia" w:ascii="仿宋" w:hAnsi="仿宋" w:eastAsia="仿宋" w:cs="仿宋"/>
                <w:b/>
                <w:bCs/>
                <w:lang w:bidi="ar"/>
              </w:rPr>
              <w:t>教师</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年级专业班级</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学生数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bCs/>
              </w:rPr>
            </w:pPr>
            <w:r>
              <w:rPr>
                <w:rFonts w:hint="eastAsia" w:ascii="仿宋" w:hAnsi="仿宋" w:eastAsia="仿宋" w:cs="仿宋"/>
                <w:b/>
                <w:bCs/>
                <w:lang w:bidi="ar"/>
              </w:rPr>
              <w:t>未开课原因</w:t>
            </w:r>
          </w:p>
        </w:tc>
      </w:tr>
      <w:tr>
        <w:tblPrEx>
          <w:tblCellMar>
            <w:top w:w="0" w:type="dxa"/>
            <w:left w:w="0" w:type="dxa"/>
            <w:bottom w:w="0" w:type="dxa"/>
            <w:right w:w="0" w:type="dxa"/>
          </w:tblCellMar>
        </w:tblPrEx>
        <w:trPr>
          <w:trHeight w:val="107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公共基础部</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高等应用数学（二）</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1.5</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24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郑凯源等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19级全体学生</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953</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lang w:bidi="ar"/>
              </w:rPr>
              <w:t>新聘专职高数教师未到岗</w:t>
            </w:r>
          </w:p>
        </w:tc>
      </w:tr>
      <w:tr>
        <w:tblPrEx>
          <w:tblCellMar>
            <w:top w:w="0" w:type="dxa"/>
            <w:left w:w="0" w:type="dxa"/>
            <w:bottom w:w="0" w:type="dxa"/>
            <w:right w:w="0" w:type="dxa"/>
          </w:tblCellMar>
        </w:tblPrEx>
        <w:trPr>
          <w:trHeight w:val="1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游戏产业学院</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Unity3D游戏设计</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2</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32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陈媛清</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18数媒VR</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lang w:bidi="ar"/>
              </w:rPr>
            </w:pPr>
            <w:r>
              <w:rPr>
                <w:rFonts w:hint="eastAsia" w:ascii="仿宋" w:hAnsi="仿宋" w:eastAsia="仿宋" w:cs="仿宋"/>
                <w:lang w:bidi="ar"/>
              </w:rPr>
              <w:t>39</w:t>
            </w:r>
          </w:p>
        </w:tc>
        <w:tc>
          <w:tcPr>
            <w:tcW w:w="286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textAlignment w:val="center"/>
              <w:rPr>
                <w:rFonts w:ascii="仿宋" w:hAnsi="仿宋" w:eastAsia="仿宋" w:cs="仿宋"/>
                <w:lang w:bidi="ar"/>
              </w:rPr>
            </w:pPr>
            <w:r>
              <w:rPr>
                <w:rFonts w:hint="eastAsia" w:ascii="仿宋" w:hAnsi="仿宋" w:eastAsia="仿宋" w:cs="仿宋"/>
              </w:rPr>
              <w:t>2018级数字媒体（VR方向）专业学生目前无任何3D建模基础，本学期才开始学习《3D MAX设计》课程，为了与《Unity3D游戏设计》课程能有更好的衔接，让学生在有一定的建模基础下，能够使用自己的模型结合Unity3D进行游戏设计实操，故申请延期开课，按照《福州软件职业技术学院教师调、停课、补课管理规定》（福软教〔214〕22号）文件，经审批，从教学周第九周开始以每周4课时进行授课</w:t>
            </w:r>
            <w:r>
              <w:rPr>
                <w:rFonts w:hint="eastAsia" w:ascii="仿宋" w:hAnsi="仿宋" w:eastAsia="仿宋" w:cs="仿宋"/>
                <w:lang w:bidi="ar"/>
              </w:rPr>
              <w:t>。</w:t>
            </w:r>
          </w:p>
        </w:tc>
      </w:tr>
    </w:tbl>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rPr>
      </w:pPr>
      <w:r>
        <w:rPr>
          <w:rFonts w:hint="eastAsia" w:ascii="仿宋" w:hAnsi="仿宋" w:eastAsia="仿宋" w:cs="仿宋"/>
          <w:b/>
          <w:bCs/>
        </w:rPr>
        <w:t>表2  第三周学院线上教学情况表</w:t>
      </w:r>
    </w:p>
    <w:tbl>
      <w:tblPr>
        <w:tblStyle w:val="6"/>
        <w:tblW w:w="7260" w:type="dxa"/>
        <w:jc w:val="center"/>
        <w:tblLayout w:type="autofit"/>
        <w:tblCellMar>
          <w:top w:w="0" w:type="dxa"/>
          <w:left w:w="0" w:type="dxa"/>
          <w:bottom w:w="0" w:type="dxa"/>
          <w:right w:w="0" w:type="dxa"/>
        </w:tblCellMar>
      </w:tblPr>
      <w:tblGrid>
        <w:gridCol w:w="1452"/>
        <w:gridCol w:w="1452"/>
        <w:gridCol w:w="1452"/>
        <w:gridCol w:w="1452"/>
        <w:gridCol w:w="1452"/>
      </w:tblGrid>
      <w:tr>
        <w:tblPrEx>
          <w:tblCellMar>
            <w:top w:w="0" w:type="dxa"/>
            <w:left w:w="0" w:type="dxa"/>
            <w:bottom w:w="0" w:type="dxa"/>
            <w:right w:w="0" w:type="dxa"/>
          </w:tblCellMar>
        </w:tblPrEx>
        <w:trPr>
          <w:trHeight w:val="68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rPr>
            </w:pPr>
            <w:r>
              <w:rPr>
                <w:rFonts w:hint="eastAsia" w:ascii="仿宋" w:hAnsi="仿宋" w:eastAsia="仿宋" w:cs="仿宋"/>
                <w:b/>
              </w:rPr>
              <w:t>二级教</w:t>
            </w:r>
            <w:r>
              <w:rPr>
                <w:rFonts w:hint="eastAsia" w:ascii="仿宋" w:hAnsi="仿宋" w:eastAsia="仿宋" w:cs="仿宋"/>
                <w:b/>
              </w:rPr>
              <w:br w:type="textWrapping"/>
            </w:r>
            <w:r>
              <w:rPr>
                <w:rFonts w:hint="eastAsia" w:ascii="仿宋" w:hAnsi="仿宋" w:eastAsia="仿宋" w:cs="仿宋"/>
                <w:b/>
              </w:rPr>
              <w:t>学单位</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rPr>
            </w:pPr>
            <w:r>
              <w:rPr>
                <w:rFonts w:hint="eastAsia" w:ascii="仿宋" w:hAnsi="仿宋" w:eastAsia="仿宋" w:cs="仿宋"/>
                <w:b/>
              </w:rPr>
              <w:t>开课</w:t>
            </w:r>
            <w:r>
              <w:rPr>
                <w:rFonts w:hint="eastAsia" w:ascii="仿宋" w:hAnsi="仿宋" w:eastAsia="仿宋" w:cs="仿宋"/>
                <w:b/>
              </w:rPr>
              <w:br w:type="textWrapping"/>
            </w:r>
            <w:r>
              <w:rPr>
                <w:rFonts w:hint="eastAsia" w:ascii="仿宋" w:hAnsi="仿宋" w:eastAsia="仿宋" w:cs="仿宋"/>
                <w:b/>
              </w:rPr>
              <w:t>门次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rPr>
            </w:pPr>
            <w:r>
              <w:rPr>
                <w:rFonts w:hint="eastAsia" w:ascii="仿宋" w:hAnsi="仿宋" w:eastAsia="仿宋" w:cs="仿宋"/>
                <w:b/>
              </w:rPr>
              <w:t>开课</w:t>
            </w:r>
            <w:r>
              <w:rPr>
                <w:rFonts w:hint="eastAsia" w:ascii="仿宋" w:hAnsi="仿宋" w:eastAsia="仿宋" w:cs="仿宋"/>
                <w:b/>
              </w:rPr>
              <w:br w:type="textWrapping"/>
            </w:r>
            <w:r>
              <w:rPr>
                <w:rFonts w:hint="eastAsia" w:ascii="仿宋" w:hAnsi="仿宋" w:eastAsia="仿宋" w:cs="仿宋"/>
                <w:b/>
              </w:rPr>
              <w:t>节次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rPr>
            </w:pPr>
            <w:r>
              <w:rPr>
                <w:rFonts w:hint="eastAsia" w:ascii="仿宋" w:hAnsi="仿宋" w:eastAsia="仿宋" w:cs="仿宋"/>
                <w:b/>
              </w:rPr>
              <w:t>教师线上</w:t>
            </w:r>
            <w:r>
              <w:rPr>
                <w:rFonts w:hint="eastAsia" w:ascii="仿宋" w:hAnsi="仿宋" w:eastAsia="仿宋" w:cs="仿宋"/>
                <w:b/>
              </w:rPr>
              <w:br w:type="textWrapping"/>
            </w:r>
            <w:r>
              <w:rPr>
                <w:rFonts w:hint="eastAsia" w:ascii="仿宋" w:hAnsi="仿宋" w:eastAsia="仿宋" w:cs="仿宋"/>
                <w:b/>
              </w:rPr>
              <w:t>教学人次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b/>
              </w:rPr>
            </w:pPr>
            <w:r>
              <w:rPr>
                <w:rFonts w:hint="eastAsia" w:ascii="仿宋" w:hAnsi="仿宋" w:eastAsia="仿宋" w:cs="仿宋"/>
                <w:b/>
              </w:rPr>
              <w:t>学生学习</w:t>
            </w:r>
            <w:r>
              <w:rPr>
                <w:rFonts w:hint="eastAsia" w:ascii="仿宋" w:hAnsi="仿宋" w:eastAsia="仿宋" w:cs="仿宋"/>
                <w:b/>
              </w:rPr>
              <w:br w:type="textWrapping"/>
            </w:r>
            <w:r>
              <w:rPr>
                <w:rFonts w:hint="eastAsia" w:ascii="仿宋" w:hAnsi="仿宋" w:eastAsia="仿宋" w:cs="仿宋"/>
                <w:b/>
              </w:rPr>
              <w:t>门次数</w:t>
            </w:r>
          </w:p>
        </w:tc>
      </w:tr>
      <w:tr>
        <w:tblPrEx>
          <w:tblCellMar>
            <w:top w:w="0" w:type="dxa"/>
            <w:left w:w="0" w:type="dxa"/>
            <w:bottom w:w="0" w:type="dxa"/>
            <w:right w:w="0" w:type="dxa"/>
          </w:tblCellMar>
        </w:tblPrEx>
        <w:trPr>
          <w:trHeight w:val="578"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智能产业</w:t>
            </w:r>
            <w:r>
              <w:rPr>
                <w:rFonts w:hint="eastAsia" w:ascii="仿宋" w:hAnsi="仿宋" w:eastAsia="仿宋" w:cs="仿宋"/>
              </w:rPr>
              <w:br w:type="textWrapping"/>
            </w:r>
            <w:r>
              <w:rPr>
                <w:rFonts w:hint="eastAsia" w:ascii="仿宋" w:hAnsi="仿宋" w:eastAsia="仿宋" w:cs="仿宋"/>
              </w:rPr>
              <w:t>学院</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65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246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48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65</w:t>
            </w:r>
          </w:p>
        </w:tc>
      </w:tr>
      <w:tr>
        <w:tblPrEx>
          <w:tblCellMar>
            <w:top w:w="0" w:type="dxa"/>
            <w:left w:w="0" w:type="dxa"/>
            <w:bottom w:w="0" w:type="dxa"/>
            <w:right w:w="0" w:type="dxa"/>
          </w:tblCellMar>
        </w:tblPrEx>
        <w:trPr>
          <w:trHeight w:val="61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游戏产业</w:t>
            </w:r>
            <w:r>
              <w:rPr>
                <w:rFonts w:hint="eastAsia" w:ascii="仿宋" w:hAnsi="仿宋" w:eastAsia="仿宋" w:cs="仿宋"/>
              </w:rPr>
              <w:br w:type="textWrapping"/>
            </w:r>
            <w:r>
              <w:rPr>
                <w:rFonts w:hint="eastAsia" w:ascii="仿宋" w:hAnsi="仿宋" w:eastAsia="仿宋" w:cs="仿宋"/>
              </w:rPr>
              <w:t>学院</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89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249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76</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89</w:t>
            </w:r>
          </w:p>
        </w:tc>
      </w:tr>
      <w:tr>
        <w:tblPrEx>
          <w:tblCellMar>
            <w:top w:w="0" w:type="dxa"/>
            <w:left w:w="0" w:type="dxa"/>
            <w:bottom w:w="0" w:type="dxa"/>
            <w:right w:w="0" w:type="dxa"/>
          </w:tblCellMar>
        </w:tblPrEx>
        <w:trPr>
          <w:trHeight w:val="631"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经济管理系</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45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128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35</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45</w:t>
            </w:r>
          </w:p>
        </w:tc>
      </w:tr>
      <w:tr>
        <w:tblPrEx>
          <w:tblCellMar>
            <w:top w:w="0" w:type="dxa"/>
            <w:left w:w="0" w:type="dxa"/>
            <w:bottom w:w="0" w:type="dxa"/>
            <w:right w:w="0" w:type="dxa"/>
          </w:tblCellMar>
        </w:tblPrEx>
        <w:trPr>
          <w:trHeight w:val="608"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建筑工程系</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47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143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39</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47</w:t>
            </w:r>
          </w:p>
        </w:tc>
      </w:tr>
      <w:tr>
        <w:tblPrEx>
          <w:tblCellMar>
            <w:top w:w="0" w:type="dxa"/>
            <w:left w:w="0" w:type="dxa"/>
            <w:bottom w:w="0" w:type="dxa"/>
            <w:right w:w="0" w:type="dxa"/>
          </w:tblCellMar>
        </w:tblPrEx>
        <w:trPr>
          <w:trHeight w:val="630"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公共基础部</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127</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254</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140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127</w:t>
            </w:r>
          </w:p>
        </w:tc>
      </w:tr>
      <w:tr>
        <w:tblPrEx>
          <w:tblCellMar>
            <w:top w:w="0" w:type="dxa"/>
            <w:left w:w="0" w:type="dxa"/>
            <w:bottom w:w="0" w:type="dxa"/>
            <w:right w:w="0" w:type="dxa"/>
          </w:tblCellMar>
        </w:tblPrEx>
        <w:trPr>
          <w:trHeight w:val="632" w:hRule="atLeast"/>
          <w:jc w:val="center"/>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合计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373</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1020</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338</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rPr>
            </w:pPr>
            <w:r>
              <w:rPr>
                <w:rFonts w:hint="eastAsia" w:ascii="仿宋" w:hAnsi="仿宋" w:eastAsia="仿宋" w:cs="仿宋"/>
              </w:rPr>
              <w:t>373</w:t>
            </w:r>
          </w:p>
        </w:tc>
      </w:tr>
    </w:tbl>
    <w:p>
      <w:pPr>
        <w:spacing w:line="400" w:lineRule="exact"/>
        <w:jc w:val="center"/>
        <w:rPr>
          <w:rFonts w:hint="eastAsia" w:ascii="仿宋" w:hAnsi="仿宋" w:eastAsia="仿宋" w:cs="仿宋"/>
          <w:b/>
          <w:bCs/>
          <w:sz w:val="28"/>
          <w:szCs w:val="28"/>
        </w:rPr>
      </w:pPr>
    </w:p>
    <w:p>
      <w:pPr>
        <w:keepNext w:val="0"/>
        <w:keepLines w:val="0"/>
        <w:pageBreakBefore w:val="0"/>
        <w:widowControl/>
        <w:kinsoku/>
        <w:wordWrap/>
        <w:overflowPunct/>
        <w:topLinePunct w:val="0"/>
        <w:autoSpaceDE/>
        <w:autoSpaceDN/>
        <w:bidi w:val="0"/>
        <w:adjustRightInd/>
        <w:snapToGrid/>
        <w:spacing w:line="380" w:lineRule="exact"/>
        <w:jc w:val="center"/>
        <w:rPr>
          <w:rFonts w:ascii="仿宋" w:hAnsi="仿宋" w:eastAsia="仿宋" w:cs="仿宋"/>
          <w:b/>
          <w:bCs/>
          <w:sz w:val="28"/>
          <w:szCs w:val="28"/>
        </w:rPr>
      </w:pPr>
      <w:r>
        <w:rPr>
          <w:rFonts w:hint="eastAsia" w:ascii="仿宋" w:hAnsi="仿宋" w:eastAsia="仿宋" w:cs="仿宋"/>
          <w:b/>
          <w:bCs/>
          <w:sz w:val="28"/>
          <w:szCs w:val="28"/>
        </w:rPr>
        <w:t>第二部分  第一批在线课程建设评价情况</w:t>
      </w:r>
    </w:p>
    <w:p>
      <w:pPr>
        <w:keepNext w:val="0"/>
        <w:keepLines w:val="0"/>
        <w:pageBreakBefore w:val="0"/>
        <w:widowControl/>
        <w:kinsoku/>
        <w:wordWrap/>
        <w:overflowPunct/>
        <w:topLinePunct w:val="0"/>
        <w:autoSpaceDE/>
        <w:autoSpaceDN/>
        <w:bidi w:val="0"/>
        <w:adjustRightInd/>
        <w:snapToGrid/>
        <w:spacing w:line="380" w:lineRule="exact"/>
        <w:ind w:firstLine="400"/>
        <w:textAlignment w:val="center"/>
        <w:rPr>
          <w:rFonts w:ascii="仿宋" w:hAnsi="仿宋" w:eastAsia="仿宋" w:cs="仿宋"/>
        </w:rPr>
      </w:pP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center"/>
        <w:rPr>
          <w:rFonts w:ascii="仿宋" w:hAnsi="仿宋" w:eastAsia="仿宋" w:cs="仿宋"/>
        </w:rPr>
      </w:pPr>
      <w:r>
        <w:rPr>
          <w:rFonts w:hint="eastAsia" w:ascii="仿宋" w:hAnsi="仿宋" w:eastAsia="仿宋" w:cs="仿宋"/>
        </w:rPr>
        <w:t>根据《福州软件职业技术学院在线课程建设评价办法》文件精神，经各在线课程组自评，各二级教学单位教学工作指导委员会审核认定。第一批</w:t>
      </w:r>
      <w:r>
        <w:rPr>
          <w:rFonts w:hint="eastAsia" w:ascii="仿宋" w:hAnsi="仿宋" w:eastAsia="仿宋" w:cs="仿宋"/>
          <w:lang w:val="en-US" w:eastAsia="zh-CN"/>
        </w:rPr>
        <w:t>35</w:t>
      </w:r>
      <w:r>
        <w:rPr>
          <w:rFonts w:hint="eastAsia" w:ascii="仿宋" w:hAnsi="仿宋" w:eastAsia="仿宋" w:cs="仿宋"/>
        </w:rPr>
        <w:t>门在线课程建设评审情况如下：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center"/>
      </w:pPr>
      <w:r>
        <w:rPr>
          <w:rFonts w:hint="eastAsia" w:ascii="仿宋" w:hAnsi="仿宋" w:eastAsia="仿宋" w:cs="仿宋"/>
        </w:rPr>
        <w:t>1.申报一类课程（优质在线课程）</w:t>
      </w:r>
      <w:r>
        <w:rPr>
          <w:rFonts w:hint="eastAsia" w:ascii="仿宋" w:hAnsi="仿宋" w:eastAsia="仿宋" w:cs="仿宋"/>
          <w:lang w:val="en-US" w:eastAsia="zh-CN"/>
        </w:rPr>
        <w:t>7</w:t>
      </w:r>
      <w:r>
        <w:rPr>
          <w:rFonts w:hint="eastAsia" w:ascii="仿宋" w:hAnsi="仿宋" w:eastAsia="仿宋" w:cs="仿宋"/>
        </w:rPr>
        <w:t>门。经教学质量监控与评价中心再次审核，退回</w:t>
      </w:r>
      <w:r>
        <w:rPr>
          <w:rFonts w:hint="eastAsia" w:ascii="仿宋" w:hAnsi="仿宋" w:eastAsia="仿宋" w:cs="仿宋"/>
          <w:lang w:val="en-US" w:eastAsia="zh-CN"/>
        </w:rPr>
        <w:t>3</w:t>
      </w:r>
      <w:r>
        <w:rPr>
          <w:rFonts w:hint="eastAsia" w:ascii="仿宋" w:hAnsi="仿宋" w:eastAsia="仿宋" w:cs="仿宋"/>
        </w:rPr>
        <w:t>门课程补正，核定4门课程参评，根据文件要求，学院教学工作指导委员会将组织审查参评一类课程的申报材料，并根据评价指标体系进行分析研究，逐项打分、评价，最后对参评在线课程是否评为一类课程做出终审意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center"/>
        <w:rPr>
          <w:rFonts w:ascii="仿宋" w:hAnsi="仿宋" w:eastAsia="仿宋" w:cs="仿宋"/>
        </w:rPr>
      </w:pPr>
      <w:r>
        <w:rPr>
          <w:rFonts w:hint="eastAsia" w:ascii="仿宋" w:hAnsi="仿宋" w:eastAsia="仿宋" w:cs="仿宋"/>
        </w:rPr>
        <w:t>2.认定二类课程（合格在线课程）28门。请各二级教学单位，坚持“以评促建，以评促改，以评促管，评建结合，重在建设”的原则，依照标准要求组织进行在线课程改革和建设。学院将根据标准每两年将重新审查一次。若有不符合评价指标的，或者教学质量明显下降的，则取消合格在线课程的称号。</w:t>
      </w:r>
    </w:p>
    <w:p>
      <w:pPr>
        <w:keepNext w:val="0"/>
        <w:keepLines w:val="0"/>
        <w:pageBreakBefore w:val="0"/>
        <w:widowControl/>
        <w:kinsoku/>
        <w:wordWrap/>
        <w:overflowPunct/>
        <w:topLinePunct w:val="0"/>
        <w:autoSpaceDE/>
        <w:autoSpaceDN/>
        <w:bidi w:val="0"/>
        <w:adjustRightInd/>
        <w:snapToGrid/>
        <w:spacing w:line="380" w:lineRule="exact"/>
        <w:jc w:val="center"/>
        <w:rPr>
          <w:rFonts w:ascii="仿宋" w:hAnsi="仿宋" w:eastAsia="仿宋" w:cs="仿宋"/>
          <w:b/>
          <w:bCs/>
        </w:rPr>
      </w:pPr>
    </w:p>
    <w:p>
      <w:pPr>
        <w:spacing w:line="400" w:lineRule="exact"/>
        <w:jc w:val="center"/>
        <w:rPr>
          <w:rFonts w:ascii="仿宋" w:hAnsi="仿宋" w:eastAsia="仿宋" w:cs="仿宋"/>
          <w:b/>
          <w:bCs/>
        </w:rPr>
      </w:pPr>
      <w:r>
        <w:rPr>
          <w:rFonts w:hint="eastAsia" w:ascii="仿宋" w:hAnsi="仿宋" w:eastAsia="仿宋" w:cs="仿宋"/>
          <w:b/>
          <w:bCs/>
        </w:rPr>
        <w:t>表3  第一批在线课程建设评价情况表</w:t>
      </w:r>
    </w:p>
    <w:tbl>
      <w:tblPr>
        <w:tblStyle w:val="6"/>
        <w:tblW w:w="9688" w:type="dxa"/>
        <w:jc w:val="center"/>
        <w:tblLayout w:type="autofit"/>
        <w:tblCellMar>
          <w:top w:w="0" w:type="dxa"/>
          <w:left w:w="0" w:type="dxa"/>
          <w:bottom w:w="0" w:type="dxa"/>
          <w:right w:w="0" w:type="dxa"/>
        </w:tblCellMar>
      </w:tblPr>
      <w:tblGrid>
        <w:gridCol w:w="456"/>
        <w:gridCol w:w="540"/>
        <w:gridCol w:w="2034"/>
        <w:gridCol w:w="1170"/>
        <w:gridCol w:w="564"/>
        <w:gridCol w:w="564"/>
        <w:gridCol w:w="780"/>
        <w:gridCol w:w="564"/>
        <w:gridCol w:w="941"/>
        <w:gridCol w:w="2075"/>
      </w:tblGrid>
      <w:tr>
        <w:tblPrEx>
          <w:tblCellMar>
            <w:top w:w="0" w:type="dxa"/>
            <w:left w:w="0" w:type="dxa"/>
            <w:bottom w:w="0" w:type="dxa"/>
            <w:right w:w="0" w:type="dxa"/>
          </w:tblCellMar>
        </w:tblPrEx>
        <w:trPr>
          <w:trHeight w:val="57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序</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教学</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单位</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课程</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课程</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性质</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课程</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学分</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课程</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学时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建课</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教师</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评价</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总分</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评价</w:t>
            </w:r>
            <w:r>
              <w:rPr>
                <w:rFonts w:hint="eastAsia" w:ascii="仿宋" w:hAnsi="仿宋" w:eastAsia="仿宋" w:cs="仿宋"/>
                <w:b/>
                <w:color w:val="000000"/>
                <w:sz w:val="20"/>
                <w:szCs w:val="20"/>
                <w:lang w:bidi="ar"/>
              </w:rPr>
              <w:br w:type="textWrapping"/>
            </w:r>
            <w:r>
              <w:rPr>
                <w:rFonts w:hint="eastAsia" w:ascii="仿宋" w:hAnsi="仿宋" w:eastAsia="仿宋" w:cs="仿宋"/>
                <w:b/>
                <w:color w:val="000000"/>
                <w:sz w:val="20"/>
                <w:szCs w:val="20"/>
                <w:lang w:bidi="ar"/>
              </w:rPr>
              <w:t>等级</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b/>
                <w:color w:val="000000"/>
                <w:sz w:val="20"/>
                <w:szCs w:val="20"/>
              </w:rPr>
            </w:pPr>
            <w:r>
              <w:rPr>
                <w:rFonts w:hint="eastAsia" w:ascii="仿宋" w:hAnsi="仿宋" w:eastAsia="仿宋" w:cs="仿宋"/>
                <w:b/>
                <w:color w:val="000000"/>
                <w:sz w:val="20"/>
                <w:szCs w:val="20"/>
                <w:lang w:bidi="ar"/>
              </w:rPr>
              <w:t>备注</w:t>
            </w: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智能产业学院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《SQL Server数</w:t>
            </w:r>
          </w:p>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据库技术》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吴静</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w:t>
            </w:r>
            <w:r>
              <w:rPr>
                <w:rFonts w:hint="eastAsia" w:ascii="仿宋" w:hAnsi="仿宋" w:eastAsia="仿宋" w:cs="仿宋"/>
                <w:color w:val="000000"/>
                <w:sz w:val="20"/>
                <w:szCs w:val="20"/>
                <w:lang w:val="en-US" w:eastAsia="zh-CN" w:bidi="ar"/>
              </w:rPr>
              <w:t>参评</w:t>
            </w:r>
            <w:r>
              <w:rPr>
                <w:rFonts w:hint="eastAsia" w:ascii="仿宋" w:hAnsi="仿宋" w:eastAsia="仿宋" w:cs="仿宋"/>
                <w:color w:val="000000"/>
                <w:sz w:val="20"/>
                <w:szCs w:val="20"/>
                <w:lang w:bidi="ar"/>
              </w:rPr>
              <w:t>一类课程，按文件，学院教委会将组织进行终审</w:t>
            </w: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《网页设计》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朱秋鹏</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经教学质量监控与评价中心再次审核，自评报告</w:t>
            </w:r>
            <w:r>
              <w:rPr>
                <w:rFonts w:hint="eastAsia" w:ascii="仿宋" w:hAnsi="仿宋" w:eastAsia="仿宋" w:cs="仿宋"/>
                <w:color w:val="000000"/>
                <w:sz w:val="20"/>
                <w:szCs w:val="20"/>
                <w:lang w:eastAsia="zh-CN" w:bidi="ar"/>
              </w:rPr>
              <w:t>、</w:t>
            </w:r>
            <w:r>
              <w:rPr>
                <w:rFonts w:hint="eastAsia" w:ascii="仿宋" w:hAnsi="仿宋" w:eastAsia="仿宋" w:cs="仿宋"/>
                <w:color w:val="000000"/>
                <w:sz w:val="20"/>
                <w:szCs w:val="20"/>
                <w:lang w:bidi="ar"/>
              </w:rPr>
              <w:t>佐证材料</w:t>
            </w:r>
            <w:r>
              <w:rPr>
                <w:rFonts w:hint="eastAsia" w:ascii="仿宋" w:hAnsi="仿宋" w:eastAsia="仿宋" w:cs="仿宋"/>
                <w:color w:val="000000"/>
                <w:sz w:val="20"/>
                <w:szCs w:val="20"/>
                <w:lang w:val="en-US" w:eastAsia="zh-CN" w:bidi="ar"/>
              </w:rPr>
              <w:t>不充分</w:t>
            </w:r>
            <w:r>
              <w:rPr>
                <w:rFonts w:hint="eastAsia" w:ascii="仿宋" w:hAnsi="仿宋" w:eastAsia="仿宋" w:cs="仿宋"/>
                <w:color w:val="000000"/>
                <w:sz w:val="20"/>
                <w:szCs w:val="20"/>
                <w:lang w:bidi="ar"/>
              </w:rPr>
              <w:t>，退回补正</w:t>
            </w: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Java程序设计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郑志建</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MySQL数据库管理</w:t>
            </w:r>
          </w:p>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与程序设计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郑志建</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Linux操作系统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郑志建</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MySQL数据库管理与程序设计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郑志建</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信息处理技术员教程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专业扩展课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张善钦</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Java程序设计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焦博</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88</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服务器操作系统</w:t>
            </w:r>
          </w:p>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配置与管理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陈悚</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88</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游戏产业学院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PC信息处理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职业核心课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郑泽毅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经教学质量监控与评价中心再次审核，部分指标评分明显失当，退回补正</w:t>
            </w: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动漫概论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郭抒婷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88</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UV贴图制作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蒋逸凡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88</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VR引擎渲染</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职业拓展课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林键昀</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86</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Photoshop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王泓</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85</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游戏发展史</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邢璎凡</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85</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三维角色动画制作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蔡能英</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84</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Photoshop</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职业基础课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林梦姗</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82</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建筑识图与室内</w:t>
            </w:r>
          </w:p>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设计制图</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郑善良</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82</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包装设计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张晓霞</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动画运动规律</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曾顺金</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C#程序设计 </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卓智超</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77</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经济管理系</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经济学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职业基础课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吴超云</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96</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w:t>
            </w:r>
            <w:r>
              <w:rPr>
                <w:rFonts w:hint="eastAsia" w:ascii="仿宋" w:hAnsi="仿宋" w:eastAsia="仿宋" w:cs="仿宋"/>
                <w:color w:val="000000"/>
                <w:sz w:val="20"/>
                <w:szCs w:val="20"/>
                <w:lang w:val="en-US" w:eastAsia="zh-CN" w:bidi="ar"/>
              </w:rPr>
              <w:t>参评</w:t>
            </w:r>
            <w:r>
              <w:rPr>
                <w:rFonts w:hint="eastAsia" w:ascii="仿宋" w:hAnsi="仿宋" w:eastAsia="仿宋" w:cs="仿宋"/>
                <w:color w:val="000000"/>
                <w:sz w:val="20"/>
                <w:szCs w:val="20"/>
                <w:lang w:bidi="ar"/>
              </w:rPr>
              <w:t>一类课程，按文件，学院教委会将组织进行终审</w:t>
            </w: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物流服务营销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职业基础课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彭静</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审计实务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职业核心课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詹雅萍</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75</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客户关系管理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职业拓展课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游筱婷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74</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管理会计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 xml:space="preserve">职业核心课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高银娜</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74</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会计初级资格考前辅导（经济法基础）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职业拓展课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李文婷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72</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建筑工程系</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3ds Max VR制作与设计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暴玮</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93</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经教学质量监控与评价中心再次审核，自评报告、佐证材料不充实，退回补正</w:t>
            </w: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建筑CAD</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吴健平余秀娣</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92</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w:t>
            </w:r>
            <w:r>
              <w:rPr>
                <w:rFonts w:hint="eastAsia" w:ascii="仿宋" w:hAnsi="仿宋" w:eastAsia="仿宋" w:cs="仿宋"/>
                <w:color w:val="000000"/>
                <w:sz w:val="20"/>
                <w:szCs w:val="20"/>
                <w:lang w:val="en-US" w:eastAsia="zh-CN" w:bidi="ar"/>
              </w:rPr>
              <w:t>参评</w:t>
            </w:r>
            <w:r>
              <w:rPr>
                <w:rFonts w:hint="eastAsia" w:ascii="仿宋" w:hAnsi="仿宋" w:eastAsia="仿宋" w:cs="仿宋"/>
                <w:color w:val="000000"/>
                <w:sz w:val="20"/>
                <w:szCs w:val="20"/>
                <w:lang w:bidi="ar"/>
              </w:rPr>
              <w:t>一类课程，按文件，学院教委会将组织进行终审</w:t>
            </w:r>
          </w:p>
        </w:tc>
      </w:tr>
      <w:tr>
        <w:tblPrEx>
          <w:tblCellMar>
            <w:top w:w="0" w:type="dxa"/>
            <w:left w:w="0" w:type="dxa"/>
            <w:bottom w:w="0" w:type="dxa"/>
            <w:right w:w="0"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建筑识图与室内设计制图</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林思琦</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核定申报一类课程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核定</w:t>
            </w:r>
            <w:r>
              <w:rPr>
                <w:rFonts w:hint="eastAsia" w:ascii="仿宋" w:hAnsi="仿宋" w:eastAsia="仿宋" w:cs="仿宋"/>
                <w:color w:val="000000"/>
                <w:sz w:val="20"/>
                <w:szCs w:val="20"/>
                <w:lang w:val="en-US" w:eastAsia="zh-CN" w:bidi="ar"/>
              </w:rPr>
              <w:t>参评</w:t>
            </w:r>
            <w:r>
              <w:rPr>
                <w:rFonts w:hint="eastAsia" w:ascii="仿宋" w:hAnsi="仿宋" w:eastAsia="仿宋" w:cs="仿宋"/>
                <w:color w:val="000000"/>
                <w:sz w:val="20"/>
                <w:szCs w:val="20"/>
                <w:lang w:bidi="ar"/>
              </w:rPr>
              <w:t>一类课程，按文件，学院教委会将组织进行终审</w:t>
            </w: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透视与手绘设计表现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林思琦</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89</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建筑信息模型技术应用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职业拓展课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吴健平</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85</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建筑室内施工图绘制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职业核心课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郑善良</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83</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公共基础部</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基础写作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公共基础课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王勤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85</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22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大学生心理健康教育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公共基础课</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吴爱梅</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68</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lang w:bidi="ar"/>
              </w:rPr>
              <w:t>二类课程</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ascii="仿宋" w:hAnsi="仿宋" w:eastAsia="仿宋" w:cs="仿宋"/>
                <w:color w:val="000000"/>
                <w:sz w:val="20"/>
                <w:szCs w:val="20"/>
              </w:rPr>
            </w:pPr>
            <w:r>
              <w:rPr>
                <w:rFonts w:hint="eastAsia" w:ascii="仿宋" w:hAnsi="仿宋" w:eastAsia="仿宋" w:cs="仿宋"/>
                <w:color w:val="000000"/>
                <w:sz w:val="20"/>
                <w:szCs w:val="20"/>
                <w:lang w:bidi="ar"/>
              </w:rPr>
              <w:t>经教学质量监控与评价中心再次审核，请在以评促建原则下，及时按指标完善线上课程建设</w:t>
            </w:r>
          </w:p>
        </w:tc>
      </w:tr>
    </w:tbl>
    <w:p>
      <w:pPr>
        <w:spacing w:line="400" w:lineRule="exact"/>
        <w:jc w:val="center"/>
        <w:rPr>
          <w:rFonts w:ascii="仿宋" w:hAnsi="仿宋" w:eastAsia="仿宋" w:cs="仿宋"/>
          <w:b/>
          <w:bCs/>
          <w:sz w:val="28"/>
          <w:szCs w:val="28"/>
        </w:rPr>
      </w:pPr>
    </w:p>
    <w:p>
      <w:pPr>
        <w:spacing w:line="400" w:lineRule="exact"/>
        <w:jc w:val="center"/>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第三部分  各</w:t>
      </w:r>
      <w:r>
        <w:rPr>
          <w:rFonts w:hint="eastAsia" w:ascii="仿宋" w:hAnsi="仿宋" w:eastAsia="仿宋" w:cs="仿宋"/>
          <w:b/>
          <w:bCs/>
          <w:sz w:val="28"/>
          <w:szCs w:val="28"/>
          <w:lang w:val="en-US" w:eastAsia="zh-CN"/>
        </w:rPr>
        <w:t>二级</w:t>
      </w:r>
      <w:r>
        <w:rPr>
          <w:rFonts w:hint="eastAsia" w:ascii="仿宋" w:hAnsi="仿宋" w:eastAsia="仿宋" w:cs="仿宋"/>
          <w:b/>
          <w:bCs/>
          <w:sz w:val="28"/>
          <w:szCs w:val="28"/>
        </w:rPr>
        <w:t>教学单位期初教学工作自查情况</w:t>
      </w:r>
    </w:p>
    <w:p>
      <w:pPr>
        <w:spacing w:line="400" w:lineRule="exact"/>
        <w:jc w:val="both"/>
        <w:textAlignment w:val="center"/>
        <w:rPr>
          <w:rFonts w:ascii="仿宋" w:hAnsi="仿宋" w:eastAsia="仿宋" w:cs="仿宋"/>
        </w:rPr>
      </w:pPr>
    </w:p>
    <w:p>
      <w:pPr>
        <w:spacing w:line="400" w:lineRule="exact"/>
        <w:ind w:firstLine="480" w:firstLineChars="200"/>
        <w:jc w:val="both"/>
        <w:textAlignment w:val="center"/>
        <w:rPr>
          <w:rFonts w:ascii="仿宋" w:hAnsi="仿宋" w:eastAsia="仿宋" w:cs="仿宋"/>
        </w:rPr>
      </w:pPr>
      <w:r>
        <w:rPr>
          <w:rFonts w:hint="eastAsia" w:ascii="仿宋" w:hAnsi="仿宋" w:eastAsia="仿宋" w:cs="仿宋"/>
        </w:rPr>
        <w:t>根据《关于开展2019-2020学年第二学期期初教学检查的通知》（福软质控〔2020〕2号）文件精神，为规范线上教学管理，加强线上教学质量监控，建立稳定的教学秩序，确保教学质量，学院于2020年2月25日—3月13日在全院范围内开展2019-2020学年第二学期期初教学检查，其中，各二级教学单位期初教学工作自查情况如下：</w:t>
      </w: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rPr>
      </w:pPr>
      <w:r>
        <w:rPr>
          <w:rFonts w:hint="eastAsia" w:ascii="仿宋" w:hAnsi="仿宋" w:eastAsia="仿宋" w:cs="仿宋"/>
          <w:b/>
          <w:bCs/>
        </w:rPr>
        <w:t>智能产业学院2019-2020学年第二学期期初教学工作检查总结</w:t>
      </w:r>
    </w:p>
    <w:p>
      <w:pPr>
        <w:spacing w:line="400" w:lineRule="exact"/>
        <w:ind w:firstLine="400"/>
        <w:textAlignment w:val="center"/>
        <w:rPr>
          <w:rFonts w:ascii="仿宋" w:hAnsi="仿宋" w:eastAsia="仿宋" w:cs="仿宋"/>
        </w:rPr>
      </w:pPr>
    </w:p>
    <w:p>
      <w:pPr>
        <w:spacing w:line="400" w:lineRule="exact"/>
        <w:ind w:firstLine="400"/>
        <w:textAlignment w:val="center"/>
        <w:rPr>
          <w:rFonts w:ascii="仿宋" w:hAnsi="仿宋" w:eastAsia="仿宋" w:cs="仿宋"/>
        </w:rPr>
      </w:pPr>
      <w:r>
        <w:rPr>
          <w:rFonts w:hint="eastAsia" w:ascii="仿宋" w:hAnsi="仿宋" w:eastAsia="仿宋" w:cs="仿宋"/>
        </w:rPr>
        <w:t>2019-2020学年第二学期，受疫情影响，学院延期开学，在疫情防控期间，实施线上教学，为保证新学期线上教学秩序的正常运行，及时了解和掌握线上教学情况，智能产业学院于2020年2月26日-3月5日组织开展期初教学检查工作。检查情况如下：</w:t>
      </w:r>
    </w:p>
    <w:p>
      <w:pPr>
        <w:spacing w:line="400" w:lineRule="exact"/>
        <w:ind w:firstLine="400"/>
        <w:textAlignment w:val="center"/>
        <w:rPr>
          <w:rFonts w:ascii="仿宋" w:hAnsi="仿宋" w:eastAsia="仿宋" w:cs="仿宋"/>
        </w:rPr>
      </w:pPr>
      <w:r>
        <w:rPr>
          <w:rFonts w:hint="eastAsia" w:ascii="仿宋" w:hAnsi="仿宋" w:eastAsia="仿宋" w:cs="仿宋"/>
        </w:rPr>
        <w:t>一、检查内容</w:t>
      </w:r>
    </w:p>
    <w:p>
      <w:pPr>
        <w:spacing w:line="400" w:lineRule="exact"/>
        <w:ind w:firstLine="400"/>
        <w:textAlignment w:val="center"/>
        <w:rPr>
          <w:rFonts w:ascii="仿宋" w:hAnsi="仿宋" w:eastAsia="仿宋" w:cs="仿宋"/>
        </w:rPr>
      </w:pPr>
      <w:r>
        <w:rPr>
          <w:rFonts w:hint="eastAsia" w:ascii="仿宋" w:hAnsi="仿宋" w:eastAsia="仿宋" w:cs="仿宋"/>
        </w:rPr>
        <w:t>（一）基本教学文件准备情况</w:t>
      </w:r>
    </w:p>
    <w:p>
      <w:pPr>
        <w:spacing w:line="400" w:lineRule="exact"/>
        <w:ind w:firstLine="400"/>
        <w:textAlignment w:val="center"/>
        <w:rPr>
          <w:rFonts w:ascii="仿宋" w:hAnsi="仿宋" w:eastAsia="仿宋" w:cs="仿宋"/>
        </w:rPr>
      </w:pPr>
      <w:r>
        <w:rPr>
          <w:rFonts w:hint="eastAsia" w:ascii="仿宋" w:hAnsi="仿宋" w:eastAsia="仿宋" w:cs="仿宋"/>
        </w:rPr>
        <w:t>1.大部分课程标准、授课计划、教案、课件、教师工作手册、教学日志及职教云平台的建课都已完成，其中，网龙兼职教师能按要求在职教云平台上完成建课，但由于准备时间较短，为了保证教学质量，网龙教师的课程大部分推迟至第三周开课，目前已开课的教师每次课后能按时提交教学日志。</w:t>
      </w:r>
    </w:p>
    <w:p>
      <w:pPr>
        <w:spacing w:line="400" w:lineRule="exact"/>
        <w:ind w:firstLine="400"/>
        <w:textAlignment w:val="center"/>
        <w:rPr>
          <w:rFonts w:ascii="仿宋" w:hAnsi="仿宋" w:eastAsia="仿宋" w:cs="仿宋"/>
        </w:rPr>
      </w:pPr>
      <w:r>
        <w:rPr>
          <w:rFonts w:hint="eastAsia" w:ascii="仿宋" w:hAnsi="仿宋" w:eastAsia="仿宋" w:cs="仿宋"/>
        </w:rPr>
        <w:t>目前，2018级有4门课程、2019级有2门课程未有教师授课，已与教务处协调，课程延后至第七周之后开课，已与学院申请招聘教师。</w:t>
      </w:r>
    </w:p>
    <w:p>
      <w:pPr>
        <w:spacing w:line="400" w:lineRule="exact"/>
        <w:ind w:firstLine="400"/>
        <w:textAlignment w:val="center"/>
        <w:rPr>
          <w:rFonts w:ascii="仿宋" w:hAnsi="仿宋" w:eastAsia="仿宋" w:cs="仿宋"/>
        </w:rPr>
      </w:pPr>
      <w:r>
        <w:rPr>
          <w:rFonts w:hint="eastAsia" w:ascii="仿宋" w:hAnsi="仿宋" w:eastAsia="仿宋" w:cs="仿宋"/>
        </w:rPr>
        <w:t>（二）教学秩序检查</w:t>
      </w:r>
    </w:p>
    <w:p>
      <w:pPr>
        <w:spacing w:line="400" w:lineRule="exact"/>
        <w:ind w:firstLine="400"/>
        <w:textAlignment w:val="center"/>
        <w:rPr>
          <w:rFonts w:ascii="仿宋" w:hAnsi="仿宋" w:eastAsia="仿宋" w:cs="仿宋"/>
        </w:rPr>
      </w:pPr>
      <w:r>
        <w:rPr>
          <w:rFonts w:hint="eastAsia" w:ascii="仿宋" w:hAnsi="仿宋" w:eastAsia="仿宋" w:cs="仿宋"/>
        </w:rPr>
        <w:t>1.教师线上课堂到位情况。</w:t>
      </w:r>
    </w:p>
    <w:p>
      <w:pPr>
        <w:spacing w:line="400" w:lineRule="exact"/>
        <w:ind w:firstLine="400"/>
        <w:textAlignment w:val="center"/>
        <w:rPr>
          <w:rFonts w:ascii="仿宋" w:hAnsi="仿宋" w:eastAsia="仿宋" w:cs="仿宋"/>
        </w:rPr>
      </w:pPr>
      <w:r>
        <w:rPr>
          <w:rFonts w:ascii="仿宋" w:hAnsi="仿宋" w:eastAsia="仿宋" w:cs="仿宋"/>
        </w:rPr>
        <w:t>开学</w:t>
      </w:r>
      <w:r>
        <w:rPr>
          <w:rFonts w:hint="eastAsia" w:ascii="仿宋" w:hAnsi="仿宋" w:eastAsia="仿宋" w:cs="仿宋"/>
        </w:rPr>
        <w:t>两</w:t>
      </w:r>
      <w:r>
        <w:rPr>
          <w:rFonts w:ascii="仿宋" w:hAnsi="仿宋" w:eastAsia="仿宋" w:cs="仿宋"/>
        </w:rPr>
        <w:t>周</w:t>
      </w:r>
      <w:r>
        <w:rPr>
          <w:rFonts w:hint="eastAsia" w:ascii="仿宋" w:hAnsi="仿宋" w:eastAsia="仿宋" w:cs="仿宋"/>
        </w:rPr>
        <w:t>，</w:t>
      </w:r>
      <w:r>
        <w:rPr>
          <w:rFonts w:ascii="仿宋" w:hAnsi="仿宋" w:eastAsia="仿宋" w:cs="仿宋"/>
        </w:rPr>
        <w:t>线上教学无一老师漏课现象,而且老师备课充分,上课认真,遵守教学纪律和秩序无教学事故发生,大多数老师都得到了学生的好评。 </w:t>
      </w:r>
    </w:p>
    <w:p>
      <w:pPr>
        <w:spacing w:line="400" w:lineRule="exact"/>
        <w:ind w:firstLine="400"/>
        <w:textAlignment w:val="center"/>
        <w:rPr>
          <w:rFonts w:ascii="仿宋" w:hAnsi="仿宋" w:eastAsia="仿宋" w:cs="仿宋"/>
        </w:rPr>
      </w:pPr>
      <w:r>
        <w:rPr>
          <w:rFonts w:hint="eastAsia" w:ascii="仿宋" w:hAnsi="仿宋" w:eastAsia="仿宋" w:cs="仿宋"/>
        </w:rPr>
        <w:t>2.学生线上课堂到课情况。</w:t>
      </w:r>
    </w:p>
    <w:p>
      <w:pPr>
        <w:spacing w:line="400" w:lineRule="exact"/>
        <w:ind w:firstLine="400"/>
        <w:textAlignment w:val="center"/>
        <w:rPr>
          <w:rFonts w:ascii="仿宋" w:hAnsi="仿宋" w:eastAsia="仿宋" w:cs="仿宋"/>
        </w:rPr>
      </w:pPr>
      <w:r>
        <w:rPr>
          <w:rFonts w:ascii="仿宋" w:hAnsi="仿宋" w:eastAsia="仿宋" w:cs="仿宋"/>
        </w:rPr>
        <w:t>在学部领导高度重视和学工及教务的努力下,学生到课率还不错，大多数班级上课纪律很好,和老师在线上课堂上可以做到充分互动而且上课认真，但也存在学生迟到,早退和旷课的现象。</w:t>
      </w:r>
    </w:p>
    <w:p>
      <w:pPr>
        <w:spacing w:line="400" w:lineRule="exact"/>
        <w:ind w:firstLine="400"/>
        <w:textAlignment w:val="center"/>
        <w:rPr>
          <w:rFonts w:ascii="仿宋" w:hAnsi="仿宋" w:eastAsia="仿宋" w:cs="仿宋"/>
        </w:rPr>
      </w:pPr>
      <w:r>
        <w:rPr>
          <w:rFonts w:hint="eastAsia" w:ascii="仿宋" w:hAnsi="仿宋" w:eastAsia="仿宋" w:cs="仿宋"/>
        </w:rPr>
        <w:t>3.线上课堂教学情况：线上教学情况（包括教学方式的运用情况等）、课堂纪律、教学氛围等。</w:t>
      </w:r>
    </w:p>
    <w:p>
      <w:pPr>
        <w:spacing w:line="400" w:lineRule="exact"/>
        <w:ind w:firstLine="400"/>
        <w:textAlignment w:val="center"/>
        <w:rPr>
          <w:rFonts w:ascii="仿宋" w:hAnsi="仿宋" w:eastAsia="仿宋" w:cs="仿宋"/>
        </w:rPr>
      </w:pPr>
      <w:r>
        <w:rPr>
          <w:rFonts w:hint="eastAsia" w:ascii="仿宋" w:hAnsi="仿宋" w:eastAsia="仿宋" w:cs="仿宋"/>
        </w:rPr>
        <w:t>线上教学对大部分教师、学生以及教务工作都是一个全新的尝试，这种“互联网+教育”的创新教学模式有一定的难度，存在一定问题，比如智慧职教平台未有直播功能，客观上造成线上课堂教学直播与课堂教学管理分离，部分功能无法正常使用；教师对学生的掌握程度无法把握；有些学生家里没有电脑，对有实践类课程有一定影响等等。建议教师根据实际情况调整教学方案，前期授课以师生适应性教学为主，由易到难，做些缓冲，照顾到学生接受线上教学的差异，注意稳定学生的情绪。</w:t>
      </w:r>
    </w:p>
    <w:p>
      <w:pPr>
        <w:spacing w:line="400" w:lineRule="exact"/>
        <w:ind w:firstLine="400"/>
        <w:textAlignment w:val="center"/>
        <w:rPr>
          <w:rFonts w:ascii="仿宋" w:hAnsi="仿宋" w:eastAsia="仿宋" w:cs="仿宋"/>
        </w:rPr>
      </w:pPr>
      <w:r>
        <w:rPr>
          <w:rFonts w:hint="eastAsia" w:ascii="仿宋" w:hAnsi="仿宋" w:eastAsia="仿宋" w:cs="仿宋"/>
        </w:rPr>
        <w:t>二、结语</w:t>
      </w:r>
    </w:p>
    <w:p>
      <w:pPr>
        <w:spacing w:line="400" w:lineRule="exact"/>
        <w:ind w:firstLine="400"/>
        <w:textAlignment w:val="center"/>
        <w:rPr>
          <w:rFonts w:ascii="仿宋" w:hAnsi="仿宋" w:eastAsia="仿宋" w:cs="仿宋"/>
        </w:rPr>
      </w:pPr>
      <w:r>
        <w:rPr>
          <w:rFonts w:hint="eastAsia" w:ascii="仿宋" w:hAnsi="仿宋" w:eastAsia="仿宋" w:cs="仿宋"/>
        </w:rPr>
        <w:t>线上教学工作起步艰难,相信在智能产业学院全体师生共同努力下，未来一段时间线上教学运行会更加顺畅，线上教学质量会进一步提高。</w:t>
      </w:r>
    </w:p>
    <w:p>
      <w:pPr>
        <w:spacing w:line="400" w:lineRule="exact"/>
        <w:ind w:firstLine="400"/>
        <w:textAlignment w:val="center"/>
        <w:rPr>
          <w:rFonts w:ascii="仿宋" w:hAnsi="仿宋" w:eastAsia="仿宋" w:cs="仿宋"/>
        </w:rPr>
      </w:pPr>
    </w:p>
    <w:p>
      <w:pPr>
        <w:spacing w:line="400" w:lineRule="exact"/>
        <w:jc w:val="center"/>
        <w:textAlignment w:val="center"/>
        <w:rPr>
          <w:rFonts w:ascii="仿宋" w:hAnsi="仿宋" w:eastAsia="仿宋" w:cs="仿宋"/>
        </w:rPr>
      </w:pPr>
      <w:r>
        <w:rPr>
          <w:rFonts w:hint="eastAsia" w:ascii="仿宋" w:hAnsi="仿宋" w:eastAsia="仿宋" w:cs="仿宋"/>
          <w:b/>
          <w:bCs/>
        </w:rPr>
        <w:t>游戏产业学院2019-2020学年第二学期期初教学工作检查总结</w:t>
      </w:r>
    </w:p>
    <w:p>
      <w:pPr>
        <w:spacing w:line="400" w:lineRule="exact"/>
        <w:ind w:firstLine="400"/>
        <w:textAlignment w:val="center"/>
        <w:rPr>
          <w:rFonts w:ascii="仿宋" w:hAnsi="仿宋" w:eastAsia="仿宋" w:cs="仿宋"/>
        </w:rPr>
      </w:pPr>
    </w:p>
    <w:p>
      <w:pPr>
        <w:spacing w:line="400" w:lineRule="exact"/>
        <w:ind w:firstLine="400"/>
        <w:textAlignment w:val="center"/>
        <w:rPr>
          <w:rFonts w:ascii="仿宋" w:hAnsi="仿宋" w:eastAsia="仿宋" w:cs="仿宋"/>
        </w:rPr>
      </w:pPr>
      <w:r>
        <w:rPr>
          <w:rFonts w:hint="eastAsia" w:ascii="仿宋" w:hAnsi="仿宋" w:eastAsia="仿宋" w:cs="仿宋"/>
        </w:rPr>
        <w:t>为了保障游戏产业学院教学管理，规范线上教学管理，加强线上教学质量监控，保障教学质量，在学院的统一部署下，游戏产业学院开展了教学期初检查工作，3月1日~3日为各教研室自查；3月5日为部门抽查，根据学院教学质量监控与评价中心、教务科研处检查方案要求，本部门对期初教学情况进行了严格的检查，现将检查结果总结如下：</w:t>
      </w:r>
    </w:p>
    <w:p>
      <w:pPr>
        <w:spacing w:line="400" w:lineRule="exact"/>
        <w:ind w:firstLine="400"/>
        <w:textAlignment w:val="center"/>
        <w:rPr>
          <w:rFonts w:ascii="仿宋" w:hAnsi="仿宋" w:eastAsia="仿宋" w:cs="仿宋"/>
        </w:rPr>
      </w:pPr>
      <w:r>
        <w:rPr>
          <w:rFonts w:hint="eastAsia" w:ascii="仿宋" w:hAnsi="仿宋" w:eastAsia="仿宋" w:cs="仿宋"/>
        </w:rPr>
        <w:t>一、教学基本情况</w:t>
      </w:r>
    </w:p>
    <w:p>
      <w:pPr>
        <w:spacing w:line="400" w:lineRule="exact"/>
        <w:ind w:firstLine="400"/>
        <w:textAlignment w:val="center"/>
        <w:rPr>
          <w:rFonts w:ascii="仿宋" w:hAnsi="仿宋" w:eastAsia="仿宋" w:cs="仿宋"/>
        </w:rPr>
      </w:pPr>
      <w:r>
        <w:rPr>
          <w:rFonts w:hint="eastAsia" w:ascii="仿宋" w:hAnsi="仿宋" w:eastAsia="仿宋" w:cs="仿宋"/>
        </w:rPr>
        <w:t>游戏产业学院本学期共有34名教师承担教学任务，其中专任教师30名，外聘教师4名，有4个系，1个教研室，本学期设计专业22个班级，完成线上建课57门。</w:t>
      </w:r>
    </w:p>
    <w:p>
      <w:pPr>
        <w:spacing w:line="400" w:lineRule="exact"/>
        <w:ind w:firstLine="400"/>
        <w:textAlignment w:val="center"/>
        <w:rPr>
          <w:rFonts w:ascii="仿宋" w:hAnsi="仿宋" w:eastAsia="仿宋" w:cs="仿宋"/>
        </w:rPr>
      </w:pPr>
      <w:r>
        <w:rPr>
          <w:rFonts w:hint="eastAsia" w:ascii="仿宋" w:hAnsi="仿宋" w:eastAsia="仿宋" w:cs="仿宋"/>
        </w:rPr>
        <w:t>二、检查结果</w:t>
      </w:r>
    </w:p>
    <w:p>
      <w:pPr>
        <w:spacing w:line="400" w:lineRule="exact"/>
        <w:ind w:firstLine="400"/>
        <w:textAlignment w:val="center"/>
        <w:rPr>
          <w:rFonts w:ascii="仿宋" w:hAnsi="仿宋" w:eastAsia="仿宋" w:cs="仿宋"/>
        </w:rPr>
      </w:pPr>
      <w:r>
        <w:rPr>
          <w:rFonts w:hint="eastAsia" w:ascii="仿宋" w:hAnsi="仿宋" w:eastAsia="仿宋" w:cs="仿宋"/>
        </w:rPr>
        <w:t>1.教学文件：本次检查以系部为单位对各个系部进行自查，产业学院逐系抽查：四个系部的教师工作记录、教案、授课计划、教师线上教学日志等材料基本交齐，除了网龙2个外聘教师的期初材料需要10号前提交完毕，另检查过程中存在各别教师存在手写材料不够规范，以及课前线上导学内容不够完善等问题，需要进行细化整改，已经通报到各个系部，下发给教师整改。</w:t>
      </w:r>
    </w:p>
    <w:p>
      <w:pPr>
        <w:spacing w:line="400" w:lineRule="exact"/>
        <w:ind w:firstLine="400"/>
        <w:textAlignment w:val="center"/>
        <w:rPr>
          <w:rFonts w:ascii="仿宋" w:hAnsi="仿宋" w:eastAsia="仿宋" w:cs="仿宋"/>
        </w:rPr>
      </w:pPr>
      <w:r>
        <w:rPr>
          <w:rFonts w:hint="eastAsia" w:ascii="仿宋" w:hAnsi="仿宋" w:eastAsia="仿宋" w:cs="仿宋"/>
        </w:rPr>
        <w:t>2.教学次序：基于现阶段全面采用线上上课的情况，游戏产业学业教学检查工作领导小组定期召开会议，每个系部每周不定时抽查老师课堂到课情况，产业学院院长及副院长每周抽查老师上课以及随机入线上课堂听课，定期组织相关学生督导进行反馈教学情况，各个系部形成教师信息反馈小组，反馈线上教学存在的意见建议。上阶段线上教学次序总体情况：抽查课程门数15门，涉及授课教师20人，组织学生督导反馈建议、教师信息反馈等，总体反馈线上教学信息良好，教师面对信息化教学态度积极，能深入研究教学方法和信息化技术手段结合，一门课程多采用“职教云、腾讯课堂、微信等”多平台助力教学，整体教学情况佳，课堂气氛活跃，学生到课率高。从教学检查情况来看，各项教学工作能够有条理进行，教学工作开展规范有序，产业学院全员投入到信息化技术培训，系部教师组织小组学习，以老带新，防止个别教师对信息化教学方法不熟悉，而影响教学质量；为保证教学秩序正常进行，辅导员带领学生开展职教云平台学习，杜绝学生上课不会使用工具而影响学习，联合辅导员共同努力，做到让学生熟悉平台使用。为保障教师能更好上好第一堂线上课，学期初组织全系任课教师召开教学工作会议，做到有问题反馈问题，解决问题，保证课前对所有设备进行熟悉，联合学院设备管理部门做好课前设备保障工作，保障新学期第一堂线上课程能较好开始，从检查情况来看各项工作都能如期开展，效果佳。</w:t>
      </w:r>
    </w:p>
    <w:p>
      <w:pPr>
        <w:spacing w:line="400" w:lineRule="exact"/>
        <w:ind w:firstLine="400"/>
        <w:textAlignment w:val="center"/>
        <w:rPr>
          <w:rFonts w:ascii="仿宋" w:hAnsi="仿宋" w:eastAsia="仿宋" w:cs="仿宋"/>
        </w:rPr>
      </w:pPr>
      <w:r>
        <w:rPr>
          <w:rFonts w:hint="eastAsia" w:ascii="仿宋" w:hAnsi="仿宋" w:eastAsia="仿宋" w:cs="仿宋"/>
        </w:rPr>
        <w:t>3.检查过程中发现平台初次使用，个别老师处置设备突发情况需要寻求平台客服帮助，给授课带来一些小影响，第二周职教云平台日趋稳定，教学次序进入常态化运行，教学效果佳。</w:t>
      </w:r>
    </w:p>
    <w:p>
      <w:pPr>
        <w:spacing w:line="400" w:lineRule="exact"/>
        <w:ind w:firstLine="400"/>
        <w:textAlignment w:val="center"/>
        <w:rPr>
          <w:rFonts w:ascii="仿宋" w:hAnsi="仿宋" w:eastAsia="仿宋" w:cs="仿宋"/>
        </w:rPr>
      </w:pPr>
      <w:r>
        <w:rPr>
          <w:rFonts w:hint="eastAsia" w:ascii="仿宋" w:hAnsi="仿宋" w:eastAsia="仿宋" w:cs="仿宋"/>
        </w:rPr>
        <w:t>4.系部组织各个专业教研室开展听课、评课活动，以及以老带新活动；</w:t>
      </w:r>
    </w:p>
    <w:p>
      <w:pPr>
        <w:spacing w:line="400" w:lineRule="exact"/>
        <w:ind w:firstLine="400"/>
        <w:textAlignment w:val="center"/>
        <w:rPr>
          <w:rFonts w:ascii="仿宋" w:hAnsi="仿宋" w:eastAsia="仿宋" w:cs="仿宋"/>
        </w:rPr>
      </w:pPr>
      <w:r>
        <w:rPr>
          <w:rFonts w:hint="eastAsia" w:ascii="仿宋" w:hAnsi="仿宋" w:eastAsia="仿宋" w:cs="仿宋"/>
        </w:rPr>
        <w:t>5.针对产业学院许多课程在于学生动手设计与制作实践的问题，学院组织系部教研室开展研讨，确立集中时间点对学生进行线上授课，线上答疑、线上分析屏幕，录制教师示范视频等多维度解决学生教师不在现场示范的问题，大大提高学习效率。</w:t>
      </w:r>
    </w:p>
    <w:p>
      <w:pPr>
        <w:spacing w:line="400" w:lineRule="exact"/>
        <w:ind w:firstLine="400"/>
        <w:textAlignment w:val="center"/>
        <w:rPr>
          <w:rFonts w:ascii="仿宋" w:hAnsi="仿宋" w:eastAsia="仿宋" w:cs="仿宋"/>
        </w:rPr>
      </w:pPr>
      <w:r>
        <w:rPr>
          <w:rFonts w:hint="eastAsia" w:ascii="仿宋" w:hAnsi="仿宋" w:eastAsia="仿宋" w:cs="仿宋"/>
        </w:rPr>
        <w:t>三、存在的主要问题</w:t>
      </w:r>
    </w:p>
    <w:p>
      <w:pPr>
        <w:spacing w:line="400" w:lineRule="exact"/>
        <w:ind w:firstLine="400"/>
        <w:textAlignment w:val="center"/>
        <w:rPr>
          <w:rFonts w:ascii="仿宋" w:hAnsi="仿宋" w:eastAsia="仿宋" w:cs="仿宋"/>
        </w:rPr>
      </w:pPr>
      <w:r>
        <w:rPr>
          <w:rFonts w:hint="eastAsia" w:ascii="仿宋" w:hAnsi="仿宋" w:eastAsia="仿宋" w:cs="仿宋"/>
        </w:rPr>
        <w:t>１.个别企业人员进入课程授课，对提交的教学材料还不熟悉，需要系部相关人员进一步进行沟通协调。</w:t>
      </w:r>
    </w:p>
    <w:p>
      <w:pPr>
        <w:spacing w:line="400" w:lineRule="exact"/>
        <w:ind w:firstLine="400"/>
        <w:textAlignment w:val="center"/>
        <w:rPr>
          <w:rFonts w:ascii="仿宋" w:hAnsi="仿宋" w:eastAsia="仿宋" w:cs="仿宋"/>
        </w:rPr>
      </w:pPr>
      <w:r>
        <w:rPr>
          <w:rFonts w:hint="eastAsia" w:ascii="仿宋" w:hAnsi="仿宋" w:eastAsia="仿宋" w:cs="仿宋"/>
        </w:rPr>
        <w:t>２.设备对附件作业格式兼容问题有待完善，对个别课程作业提交造成影响，期待完善。</w:t>
      </w:r>
    </w:p>
    <w:p>
      <w:pPr>
        <w:spacing w:line="400" w:lineRule="exact"/>
        <w:ind w:firstLine="400"/>
        <w:textAlignment w:val="center"/>
        <w:rPr>
          <w:rFonts w:ascii="仿宋" w:hAnsi="仿宋" w:eastAsia="仿宋" w:cs="仿宋"/>
        </w:rPr>
      </w:pPr>
      <w:r>
        <w:rPr>
          <w:rFonts w:hint="eastAsia" w:ascii="仿宋" w:hAnsi="仿宋" w:eastAsia="仿宋" w:cs="仿宋"/>
        </w:rPr>
        <w:t>四、整改措施</w:t>
      </w:r>
    </w:p>
    <w:p>
      <w:pPr>
        <w:spacing w:line="400" w:lineRule="exact"/>
        <w:ind w:firstLine="400"/>
        <w:textAlignment w:val="center"/>
        <w:rPr>
          <w:rFonts w:ascii="仿宋" w:hAnsi="仿宋" w:eastAsia="仿宋" w:cs="仿宋"/>
        </w:rPr>
      </w:pPr>
      <w:r>
        <w:rPr>
          <w:rFonts w:hint="eastAsia" w:ascii="仿宋" w:hAnsi="仿宋" w:eastAsia="仿宋" w:cs="仿宋"/>
        </w:rPr>
        <w:t>1.针对教学检查中存在的教师相关问题，让各个教研室组织学习，反馈学习情况，解决实际问题。</w:t>
      </w:r>
    </w:p>
    <w:p>
      <w:pPr>
        <w:spacing w:line="400" w:lineRule="exact"/>
        <w:ind w:firstLine="400"/>
        <w:textAlignment w:val="center"/>
        <w:rPr>
          <w:rFonts w:ascii="仿宋" w:hAnsi="仿宋" w:eastAsia="仿宋" w:cs="仿宋"/>
        </w:rPr>
      </w:pPr>
      <w:r>
        <w:rPr>
          <w:rFonts w:hint="eastAsia" w:ascii="仿宋" w:hAnsi="仿宋" w:eastAsia="仿宋" w:cs="仿宋"/>
        </w:rPr>
        <w:t>2.进一步加强企业兼课教师教学管理和督查，提高教学质量，各教研室要加强与企业教师沟通和检查。</w:t>
      </w:r>
    </w:p>
    <w:p>
      <w:pPr>
        <w:spacing w:line="400" w:lineRule="exact"/>
        <w:ind w:firstLine="400"/>
        <w:textAlignment w:val="center"/>
        <w:rPr>
          <w:rFonts w:ascii="仿宋" w:hAnsi="仿宋" w:eastAsia="仿宋" w:cs="仿宋"/>
        </w:rPr>
      </w:pPr>
      <w:r>
        <w:rPr>
          <w:rFonts w:hint="eastAsia" w:ascii="仿宋" w:hAnsi="仿宋" w:eastAsia="仿宋" w:cs="仿宋"/>
        </w:rPr>
        <w:t>3.系部成立专门反馈设备平台情况小组，对教师反馈情况迅速做出反应，系统正在不断完善中。</w:t>
      </w:r>
    </w:p>
    <w:p>
      <w:pPr>
        <w:spacing w:line="400" w:lineRule="exact"/>
        <w:ind w:firstLine="400"/>
        <w:textAlignment w:val="center"/>
        <w:rPr>
          <w:rFonts w:ascii="仿宋" w:hAnsi="仿宋" w:eastAsia="仿宋" w:cs="仿宋"/>
        </w:rPr>
      </w:pPr>
    </w:p>
    <w:p>
      <w:pPr>
        <w:spacing w:line="400" w:lineRule="exact"/>
        <w:jc w:val="center"/>
        <w:textAlignment w:val="center"/>
        <w:rPr>
          <w:rFonts w:ascii="仿宋" w:hAnsi="仿宋" w:eastAsia="仿宋" w:cs="仿宋"/>
        </w:rPr>
      </w:pPr>
      <w:r>
        <w:rPr>
          <w:rFonts w:hint="eastAsia" w:ascii="仿宋" w:hAnsi="仿宋" w:eastAsia="仿宋" w:cs="仿宋"/>
          <w:b/>
          <w:bCs/>
        </w:rPr>
        <w:t>经济管理系2019-2020学年第二学期期初教学工作检查总结</w:t>
      </w:r>
    </w:p>
    <w:p>
      <w:pPr>
        <w:spacing w:line="400" w:lineRule="exact"/>
        <w:ind w:firstLine="400"/>
        <w:textAlignment w:val="center"/>
        <w:rPr>
          <w:rFonts w:ascii="仿宋" w:hAnsi="仿宋" w:eastAsia="仿宋" w:cs="仿宋"/>
        </w:rPr>
      </w:pPr>
    </w:p>
    <w:p>
      <w:pPr>
        <w:spacing w:line="400" w:lineRule="exact"/>
        <w:ind w:firstLine="400"/>
        <w:textAlignment w:val="center"/>
        <w:rPr>
          <w:rFonts w:ascii="仿宋" w:hAnsi="仿宋" w:eastAsia="仿宋" w:cs="仿宋"/>
        </w:rPr>
      </w:pPr>
      <w:r>
        <w:rPr>
          <w:rFonts w:hint="eastAsia" w:ascii="仿宋" w:hAnsi="仿宋" w:eastAsia="仿宋" w:cs="仿宋"/>
        </w:rPr>
        <w:t>一、检查情况</w:t>
      </w:r>
    </w:p>
    <w:p>
      <w:pPr>
        <w:spacing w:line="400" w:lineRule="exact"/>
        <w:ind w:firstLine="400"/>
        <w:textAlignment w:val="center"/>
        <w:rPr>
          <w:rFonts w:ascii="仿宋" w:hAnsi="仿宋" w:eastAsia="仿宋" w:cs="仿宋"/>
        </w:rPr>
      </w:pPr>
      <w:r>
        <w:rPr>
          <w:rFonts w:hint="eastAsia" w:ascii="仿宋" w:hAnsi="仿宋" w:eastAsia="仿宋" w:cs="仿宋"/>
        </w:rPr>
        <w:t>面对席卷而来的疫情，我系师生战胜重重困难于2月24日正式开展线上授课。经济管理系全体教师为了保证正常教学，积极尝试探索新的各种教学形式，并顺利完成18级、19级物流管理、物流金融管理、会计以及互联网金融专业的网上建课和授课工作。全系期初共开设线上课程45门，17名专任教师参与授课，其中18级会计专业有7名教师参与线上教学，18级物流管理专业有4名教师参与线上教学，18级物流金融管理专业有5名教师参与线上教学，18级互联网金融专业有4名教师参与线上教学；19级会计专业有3名教师参与线上教学，19级物流管理专业有4名教师参与线上教学，19级物流金融管理专业有4名教师参与线上教学，19级互联网金融专业有4名教师参与线上教学。从期初教学材料准备来看，各授课教师在职教云平台完成建课工作，并准备视频资料163个，课件1403个，作业3368个。从2月24日开课到3月4日截止，统计显示17名教师参与线上教学，609位学生参与经管系所开课程，共进行课堂教学83次，发起课堂活动402次，教师批改作业1243次，学生平均出勤率94.91%，3月4日当天平均到课率98.78%，经了解前期缺勤情况主要是由于网络不畅导致。全系老师的学生五星评价达到2634次。</w:t>
      </w:r>
    </w:p>
    <w:p>
      <w:pPr>
        <w:spacing w:line="400" w:lineRule="exact"/>
        <w:ind w:firstLine="400"/>
        <w:textAlignment w:val="center"/>
        <w:rPr>
          <w:rFonts w:ascii="仿宋" w:hAnsi="仿宋" w:eastAsia="仿宋" w:cs="仿宋"/>
        </w:rPr>
      </w:pPr>
      <w:r>
        <w:rPr>
          <w:rFonts w:hint="eastAsia" w:ascii="仿宋" w:hAnsi="仿宋" w:eastAsia="仿宋" w:cs="仿宋"/>
        </w:rPr>
        <w:t>针对17级毕业生实习工作，系部根据省教育厅的指导方针以及学院招就处的指导方案调整实习指导方式，采用线上实践教学，例如会计专业采用科云财税一体化实训软件和管理会计实训软件开展线上实操，互联网金融专业采用金融模拟软件开展线上实操，指导老师线上指导，并结合系统生成的操作成绩记录学生的实训成绩，学生每周提交一篇实训报告，包括实训内容和实训心得总结等。物流管理专业采用供应链管理实训软件组织学生进行线上操作，以组队竞赛的方式考核学生的操作水平，并结合系统生成的操作成绩记录学生的实训成绩，学生每周提交一篇实训报告，包括实训内容和实训心得总结等。</w:t>
      </w:r>
    </w:p>
    <w:p>
      <w:pPr>
        <w:spacing w:line="400" w:lineRule="exact"/>
        <w:ind w:firstLine="400"/>
        <w:textAlignment w:val="center"/>
        <w:rPr>
          <w:rFonts w:ascii="仿宋" w:hAnsi="仿宋" w:eastAsia="仿宋" w:cs="仿宋"/>
        </w:rPr>
      </w:pPr>
      <w:r>
        <w:rPr>
          <w:rFonts w:hint="eastAsia" w:ascii="仿宋" w:hAnsi="仿宋" w:eastAsia="仿宋" w:cs="仿宋"/>
        </w:rPr>
        <w:t>二、存在的主要问题</w:t>
      </w:r>
    </w:p>
    <w:p>
      <w:pPr>
        <w:spacing w:line="400" w:lineRule="exact"/>
        <w:ind w:firstLine="400"/>
        <w:textAlignment w:val="center"/>
        <w:rPr>
          <w:rFonts w:ascii="仿宋" w:hAnsi="仿宋" w:eastAsia="仿宋" w:cs="仿宋"/>
        </w:rPr>
      </w:pPr>
      <w:r>
        <w:rPr>
          <w:rFonts w:hint="eastAsia" w:ascii="仿宋" w:hAnsi="仿宋" w:eastAsia="仿宋" w:cs="仿宋"/>
        </w:rPr>
        <w:t>1.网上开课，如何兼顾全体学生。经过调查，学生们可采用电脑端或手机端进行网络上课，存在的问题是个别同学的网络情况不太好，存在掉线的问题。</w:t>
      </w:r>
    </w:p>
    <w:p>
      <w:pPr>
        <w:spacing w:line="400" w:lineRule="exact"/>
        <w:ind w:firstLine="400"/>
        <w:textAlignment w:val="center"/>
        <w:rPr>
          <w:rFonts w:ascii="仿宋" w:hAnsi="仿宋" w:eastAsia="仿宋" w:cs="仿宋"/>
        </w:rPr>
      </w:pPr>
      <w:r>
        <w:rPr>
          <w:rFonts w:hint="eastAsia" w:ascii="仿宋" w:hAnsi="仿宋" w:eastAsia="仿宋" w:cs="仿宋"/>
        </w:rPr>
        <w:t>2.学生监控问题。授课中发现学生签到结束后，就开始做其他事情，并没有全程听讲。</w:t>
      </w:r>
    </w:p>
    <w:p>
      <w:pPr>
        <w:spacing w:line="400" w:lineRule="exact"/>
        <w:ind w:firstLine="400"/>
        <w:textAlignment w:val="center"/>
        <w:rPr>
          <w:rFonts w:ascii="仿宋" w:hAnsi="仿宋" w:eastAsia="仿宋" w:cs="仿宋"/>
        </w:rPr>
      </w:pPr>
      <w:r>
        <w:rPr>
          <w:rFonts w:hint="eastAsia" w:ascii="仿宋" w:hAnsi="仿宋" w:eastAsia="仿宋" w:cs="仿宋"/>
        </w:rPr>
        <w:t>3.网络教学不同于线下面授，课程需要根据网课特点重新设计。</w:t>
      </w:r>
    </w:p>
    <w:p>
      <w:pPr>
        <w:spacing w:line="400" w:lineRule="exact"/>
        <w:ind w:firstLine="400"/>
        <w:textAlignment w:val="center"/>
        <w:rPr>
          <w:rFonts w:ascii="仿宋" w:hAnsi="仿宋" w:eastAsia="仿宋" w:cs="仿宋"/>
        </w:rPr>
      </w:pPr>
      <w:r>
        <w:rPr>
          <w:rFonts w:hint="eastAsia" w:ascii="仿宋" w:hAnsi="仿宋" w:eastAsia="仿宋" w:cs="仿宋"/>
        </w:rPr>
        <w:t>4.职教云平台运行不稳定。授课中发现老师、学生经常无法登陆或者出现某些功能模块出现异常，造成资料缺失、无法提交等问题。</w:t>
      </w:r>
    </w:p>
    <w:p>
      <w:pPr>
        <w:spacing w:line="400" w:lineRule="exact"/>
        <w:ind w:firstLine="400"/>
        <w:textAlignment w:val="center"/>
        <w:rPr>
          <w:rFonts w:ascii="仿宋" w:hAnsi="仿宋" w:eastAsia="仿宋" w:cs="仿宋"/>
        </w:rPr>
      </w:pPr>
      <w:r>
        <w:rPr>
          <w:rFonts w:hint="eastAsia" w:ascii="仿宋" w:hAnsi="仿宋" w:eastAsia="仿宋" w:cs="仿宋"/>
        </w:rPr>
        <w:t>三、整改措施</w:t>
      </w:r>
    </w:p>
    <w:p>
      <w:pPr>
        <w:spacing w:line="400" w:lineRule="exact"/>
        <w:ind w:firstLine="400"/>
        <w:textAlignment w:val="center"/>
        <w:rPr>
          <w:rFonts w:ascii="仿宋" w:hAnsi="仿宋" w:eastAsia="仿宋" w:cs="仿宋"/>
        </w:rPr>
      </w:pPr>
      <w:r>
        <w:rPr>
          <w:rFonts w:hint="eastAsia" w:ascii="仿宋" w:hAnsi="仿宋" w:eastAsia="仿宋" w:cs="仿宋"/>
        </w:rPr>
        <w:t>1.针对学生掉线问题，授课老师督促学生尽快解决网络通畅问题，以免影响上课效果。</w:t>
      </w:r>
    </w:p>
    <w:p>
      <w:pPr>
        <w:spacing w:line="400" w:lineRule="exact"/>
        <w:ind w:firstLine="400"/>
        <w:textAlignment w:val="center"/>
        <w:rPr>
          <w:rFonts w:ascii="仿宋" w:hAnsi="仿宋" w:eastAsia="仿宋" w:cs="仿宋"/>
        </w:rPr>
      </w:pPr>
      <w:r>
        <w:rPr>
          <w:rFonts w:hint="eastAsia" w:ascii="仿宋" w:hAnsi="仿宋" w:eastAsia="仿宋" w:cs="仿宋"/>
        </w:rPr>
        <w:t>2.针对学生上课监督问题，系部要求授课老师增加师生互动，设计生动有趣的课程。全系老师充分运用职教云平台的讨论、头脑风暴、提问、抢答、问卷调查等功能模块开展互动教学，总体来看，学生们积极参与，比线下授课的参与度更高。老师们努力提升自己的魅力值，通过观摩名师教学模仿名师风采，充分学习网络教学技能，并结合自己的课程特色，打造自己的“网红”课堂。</w:t>
      </w:r>
    </w:p>
    <w:p>
      <w:pPr>
        <w:spacing w:line="400" w:lineRule="exact"/>
        <w:ind w:firstLine="400"/>
        <w:textAlignment w:val="center"/>
        <w:rPr>
          <w:rFonts w:ascii="仿宋" w:hAnsi="仿宋" w:eastAsia="仿宋" w:cs="仿宋"/>
        </w:rPr>
      </w:pPr>
      <w:r>
        <w:rPr>
          <w:rFonts w:hint="eastAsia" w:ascii="仿宋" w:hAnsi="仿宋" w:eastAsia="仿宋" w:cs="仿宋"/>
        </w:rPr>
        <w:t>3.根据网络教学特点重新设计教学内容。网络教学最大的难点在于监控学生的实时学习状态，老师们通过分解知识点，设计短小精悍的知识点模块，频繁开展网络互动，从而吸引学生注意力，保证学生的课堂参与率。课后布置具有针对性的作业，及时检验学生的学习效果。</w:t>
      </w:r>
    </w:p>
    <w:p>
      <w:pPr>
        <w:spacing w:line="400" w:lineRule="exact"/>
        <w:ind w:firstLine="400"/>
        <w:textAlignment w:val="center"/>
        <w:rPr>
          <w:rFonts w:ascii="仿宋" w:hAnsi="仿宋" w:eastAsia="仿宋" w:cs="仿宋"/>
        </w:rPr>
      </w:pPr>
      <w:r>
        <w:rPr>
          <w:rFonts w:hint="eastAsia" w:ascii="仿宋" w:hAnsi="仿宋" w:eastAsia="仿宋" w:cs="仿宋"/>
        </w:rPr>
        <w:t>4.采用多种网络教学手段，并及时反馈职教云平台运行情况，保证众多学生同时在线听课时确保后台平稳运行。老师们在开课前广泛尝试各种授课平台和工具，例如QQ分屏、腾讯课堂、钉钉、千聊直播以及网龙公司的录播工具，选择最流畅操作最方便的工具，并结合职教云平台强大的资源库功能完成授课。</w:t>
      </w:r>
    </w:p>
    <w:p>
      <w:pPr>
        <w:spacing w:line="400" w:lineRule="exact"/>
        <w:jc w:val="center"/>
        <w:textAlignment w:val="center"/>
        <w:rPr>
          <w:rFonts w:ascii="仿宋" w:hAnsi="仿宋" w:eastAsia="仿宋" w:cs="仿宋"/>
          <w:b/>
          <w:bCs/>
        </w:rPr>
      </w:pPr>
    </w:p>
    <w:p>
      <w:pPr>
        <w:spacing w:line="400" w:lineRule="exact"/>
        <w:jc w:val="center"/>
        <w:textAlignment w:val="center"/>
        <w:rPr>
          <w:rFonts w:ascii="仿宋" w:hAnsi="仿宋" w:eastAsia="仿宋" w:cs="仿宋"/>
          <w:b/>
          <w:bCs/>
        </w:rPr>
      </w:pPr>
      <w:r>
        <w:rPr>
          <w:rFonts w:hint="eastAsia" w:ascii="仿宋" w:hAnsi="仿宋" w:eastAsia="仿宋" w:cs="仿宋"/>
          <w:b/>
          <w:bCs/>
        </w:rPr>
        <w:t>建筑工程系2019-2020学年第二学期期初教学工作检查总结</w:t>
      </w:r>
    </w:p>
    <w:p>
      <w:pPr>
        <w:spacing w:line="400" w:lineRule="exact"/>
        <w:ind w:firstLine="400"/>
        <w:textAlignment w:val="center"/>
        <w:rPr>
          <w:rFonts w:ascii="仿宋" w:hAnsi="仿宋" w:eastAsia="仿宋" w:cs="仿宋"/>
        </w:rPr>
      </w:pPr>
    </w:p>
    <w:p>
      <w:pPr>
        <w:spacing w:line="400" w:lineRule="exact"/>
        <w:ind w:firstLine="480" w:firstLineChars="200"/>
        <w:textAlignment w:val="center"/>
        <w:rPr>
          <w:rFonts w:ascii="仿宋" w:hAnsi="仿宋" w:eastAsia="仿宋" w:cs="仿宋"/>
        </w:rPr>
      </w:pPr>
      <w:r>
        <w:rPr>
          <w:rFonts w:hint="eastAsia" w:ascii="仿宋" w:hAnsi="仿宋" w:eastAsia="仿宋" w:cs="仿宋"/>
        </w:rPr>
        <w:t>一、检查情况</w:t>
      </w:r>
    </w:p>
    <w:p>
      <w:pPr>
        <w:spacing w:line="400" w:lineRule="exact"/>
        <w:ind w:firstLine="480" w:firstLineChars="200"/>
        <w:textAlignment w:val="center"/>
        <w:rPr>
          <w:rFonts w:ascii="仿宋" w:hAnsi="仿宋" w:eastAsia="仿宋" w:cs="仿宋"/>
        </w:rPr>
      </w:pPr>
      <w:r>
        <w:rPr>
          <w:rFonts w:hint="eastAsia" w:ascii="仿宋" w:hAnsi="仿宋" w:eastAsia="仿宋" w:cs="仿宋"/>
        </w:rPr>
        <w:t>本次期初教学检查采取教师自查、系部抽查相结合的形式开展：</w:t>
      </w:r>
    </w:p>
    <w:p>
      <w:pPr>
        <w:spacing w:line="400" w:lineRule="exact"/>
        <w:ind w:firstLine="480" w:firstLineChars="200"/>
        <w:textAlignment w:val="center"/>
        <w:rPr>
          <w:rFonts w:ascii="仿宋" w:hAnsi="仿宋" w:eastAsia="仿宋" w:cs="仿宋"/>
        </w:rPr>
      </w:pPr>
      <w:r>
        <w:rPr>
          <w:rFonts w:hint="eastAsia" w:ascii="仿宋" w:hAnsi="仿宋" w:eastAsia="仿宋" w:cs="仿宋"/>
        </w:rPr>
        <w:t>1.2月29日，以教研室为单位，排查职教云平台所有课程资源建设情况，合计建课36门，除实训课程尚未制作资源，其余课程建设均符号教务统一规定的要求，总体情况良好，详见佐证材料中附表一建工系智慧职教平台资源建设情况汇总；</w:t>
      </w:r>
    </w:p>
    <w:p>
      <w:pPr>
        <w:spacing w:line="400" w:lineRule="exact"/>
        <w:ind w:firstLine="480" w:firstLineChars="200"/>
        <w:textAlignment w:val="center"/>
        <w:rPr>
          <w:rFonts w:ascii="仿宋" w:hAnsi="仿宋" w:eastAsia="仿宋" w:cs="仿宋"/>
        </w:rPr>
      </w:pPr>
      <w:r>
        <w:rPr>
          <w:rFonts w:hint="eastAsia" w:ascii="仿宋" w:hAnsi="仿宋" w:eastAsia="仿宋" w:cs="仿宋"/>
        </w:rPr>
        <w:t>2.3月3日，以教研室为单位，检查包括授课计划、教案、课件在内的期初教学材料的完成情况，总体情况良好，对于部分教师材料中存在的问题已按照要求进行了整改；</w:t>
      </w:r>
    </w:p>
    <w:p>
      <w:pPr>
        <w:spacing w:line="400" w:lineRule="exact"/>
        <w:ind w:firstLine="480" w:firstLineChars="200"/>
        <w:textAlignment w:val="center"/>
        <w:rPr>
          <w:rFonts w:ascii="仿宋" w:hAnsi="仿宋" w:eastAsia="仿宋" w:cs="仿宋"/>
        </w:rPr>
      </w:pPr>
      <w:r>
        <w:rPr>
          <w:rFonts w:hint="eastAsia" w:ascii="仿宋" w:hAnsi="仿宋" w:eastAsia="仿宋" w:cs="仿宋"/>
        </w:rPr>
        <w:t>3.3月6日，全面排查教师线上教学日志填写情况，对于填写不规范及授课形式单一不符合要求的课程进行整改，我系教师教学日志汇总详见附件二建工系教师线上教学工作日志；</w:t>
      </w:r>
    </w:p>
    <w:p>
      <w:pPr>
        <w:spacing w:line="400" w:lineRule="exact"/>
        <w:ind w:firstLine="480" w:firstLineChars="200"/>
        <w:textAlignment w:val="center"/>
        <w:rPr>
          <w:rFonts w:ascii="仿宋" w:hAnsi="仿宋" w:eastAsia="仿宋" w:cs="仿宋"/>
        </w:rPr>
      </w:pPr>
      <w:r>
        <w:rPr>
          <w:rFonts w:hint="eastAsia" w:ascii="仿宋" w:hAnsi="仿宋" w:eastAsia="仿宋" w:cs="仿宋"/>
        </w:rPr>
        <w:t>4.2月24日至3月6日，由二级教学单位检查组吕钢、余秀娣、吴健平、林思琦进行随机听课抽查，本次累计共查8人次，总体情况良好；</w:t>
      </w:r>
    </w:p>
    <w:p>
      <w:pPr>
        <w:spacing w:line="400" w:lineRule="exact"/>
        <w:ind w:firstLine="480" w:firstLineChars="200"/>
        <w:textAlignment w:val="center"/>
        <w:rPr>
          <w:rFonts w:ascii="仿宋" w:hAnsi="仿宋" w:eastAsia="仿宋" w:cs="仿宋"/>
        </w:rPr>
      </w:pPr>
      <w:r>
        <w:rPr>
          <w:rFonts w:hint="eastAsia" w:ascii="仿宋" w:hAnsi="仿宋" w:eastAsia="仿宋" w:cs="仿宋"/>
        </w:rPr>
        <w:t>5.本系组建了名为：建工系线上授课情况学生反馈群，作为后续学生反馈教学情况的练习群。</w:t>
      </w:r>
    </w:p>
    <w:p>
      <w:pPr>
        <w:spacing w:line="400" w:lineRule="exact"/>
        <w:ind w:firstLine="480" w:firstLineChars="200"/>
        <w:textAlignment w:val="center"/>
        <w:rPr>
          <w:rFonts w:ascii="仿宋" w:hAnsi="仿宋" w:eastAsia="仿宋" w:cs="仿宋"/>
        </w:rPr>
      </w:pPr>
      <w:r>
        <w:rPr>
          <w:rFonts w:hint="eastAsia" w:ascii="仿宋" w:hAnsi="仿宋" w:eastAsia="仿宋" w:cs="仿宋"/>
        </w:rPr>
        <w:t>通过教师自查和督导检查，期初教学总体情况良好。各项检查工作均能落实到位，各项教学工作正在稳步开展。 </w:t>
      </w:r>
    </w:p>
    <w:p>
      <w:pPr>
        <w:spacing w:line="400" w:lineRule="exact"/>
        <w:ind w:firstLine="480" w:firstLineChars="200"/>
        <w:textAlignment w:val="center"/>
        <w:rPr>
          <w:rFonts w:ascii="仿宋" w:hAnsi="仿宋" w:eastAsia="仿宋" w:cs="仿宋"/>
        </w:rPr>
      </w:pPr>
      <w:r>
        <w:rPr>
          <w:rFonts w:hint="eastAsia" w:ascii="仿宋" w:hAnsi="仿宋" w:eastAsia="仿宋" w:cs="仿宋"/>
        </w:rPr>
        <w:t>二、存在的主要问题：</w:t>
      </w:r>
    </w:p>
    <w:p>
      <w:pPr>
        <w:spacing w:line="400" w:lineRule="exact"/>
        <w:ind w:firstLine="480" w:firstLineChars="200"/>
        <w:textAlignment w:val="center"/>
        <w:rPr>
          <w:rFonts w:ascii="仿宋" w:hAnsi="仿宋" w:eastAsia="仿宋" w:cs="仿宋"/>
        </w:rPr>
      </w:pPr>
      <w:r>
        <w:rPr>
          <w:rFonts w:hint="eastAsia" w:ascii="仿宋" w:hAnsi="仿宋" w:eastAsia="仿宋" w:cs="仿宋"/>
        </w:rPr>
        <w:t>1.由于大部分教师是第一次开展线上教学的方式，缺乏经验，尚未适应，对于课堂的把控不到位；</w:t>
      </w:r>
    </w:p>
    <w:p>
      <w:pPr>
        <w:spacing w:line="400" w:lineRule="exact"/>
        <w:ind w:firstLine="480" w:firstLineChars="200"/>
        <w:textAlignment w:val="center"/>
        <w:rPr>
          <w:rFonts w:ascii="仿宋" w:hAnsi="仿宋" w:eastAsia="仿宋" w:cs="仿宋"/>
        </w:rPr>
      </w:pPr>
      <w:r>
        <w:rPr>
          <w:rFonts w:hint="eastAsia" w:ascii="仿宋" w:hAnsi="仿宋" w:eastAsia="仿宋" w:cs="仿宋"/>
        </w:rPr>
        <w:t>2.线上教学模式对于学生的远程监控较多流于形式，无法实时监控，例如，利用腾讯课堂授课，学生开着平台，做着自己的事，对于人数较多的授课班级教师无法完全监控。</w:t>
      </w:r>
    </w:p>
    <w:p>
      <w:pPr>
        <w:spacing w:line="400" w:lineRule="exact"/>
        <w:ind w:firstLine="480" w:firstLineChars="200"/>
        <w:textAlignment w:val="center"/>
        <w:rPr>
          <w:rFonts w:ascii="仿宋" w:hAnsi="仿宋" w:eastAsia="仿宋" w:cs="仿宋"/>
        </w:rPr>
      </w:pPr>
      <w:r>
        <w:rPr>
          <w:rFonts w:hint="eastAsia" w:ascii="仿宋" w:hAnsi="仿宋" w:eastAsia="仿宋" w:cs="仿宋"/>
        </w:rPr>
        <w:t>三、整改措施</w:t>
      </w:r>
    </w:p>
    <w:p>
      <w:pPr>
        <w:spacing w:line="400" w:lineRule="exact"/>
        <w:ind w:firstLine="480" w:firstLineChars="200"/>
        <w:textAlignment w:val="center"/>
        <w:rPr>
          <w:rFonts w:ascii="仿宋" w:hAnsi="仿宋" w:eastAsia="仿宋" w:cs="仿宋"/>
        </w:rPr>
      </w:pPr>
      <w:r>
        <w:rPr>
          <w:rFonts w:hint="eastAsia" w:ascii="仿宋" w:hAnsi="仿宋" w:eastAsia="仿宋" w:cs="仿宋"/>
        </w:rPr>
        <w:t>1.将线上教学作为教研活动，以教研室为单位开展线上教学研讨，教师们可交流线上教学的经验，不同的课程内容可以用不同的形式甚至不同的平台进行教学；</w:t>
      </w:r>
    </w:p>
    <w:p>
      <w:pPr>
        <w:spacing w:line="400" w:lineRule="exact"/>
        <w:ind w:firstLine="480" w:firstLineChars="200"/>
        <w:textAlignment w:val="center"/>
        <w:rPr>
          <w:rFonts w:ascii="仿宋" w:hAnsi="仿宋" w:eastAsia="仿宋" w:cs="仿宋"/>
        </w:rPr>
      </w:pPr>
      <w:r>
        <w:rPr>
          <w:rFonts w:hint="eastAsia" w:ascii="仿宋" w:hAnsi="仿宋" w:eastAsia="仿宋" w:cs="仿宋"/>
        </w:rPr>
        <w:t>2.教师可与学生约定，每十五分钟线上签到一次，防止学生对着电子设备容易出现的走神情况，虽然是线上教学也要严格按照教学时间，给学生安排课间休息时间。</w:t>
      </w:r>
    </w:p>
    <w:p>
      <w:pPr>
        <w:spacing w:line="400" w:lineRule="exact"/>
        <w:ind w:firstLine="400"/>
        <w:textAlignment w:val="center"/>
        <w:rPr>
          <w:rFonts w:ascii="仿宋" w:hAnsi="仿宋" w:eastAsia="仿宋" w:cs="仿宋"/>
        </w:rPr>
      </w:pPr>
    </w:p>
    <w:p>
      <w:pPr>
        <w:spacing w:line="400" w:lineRule="exact"/>
        <w:jc w:val="center"/>
        <w:textAlignment w:val="center"/>
        <w:rPr>
          <w:rFonts w:ascii="仿宋" w:hAnsi="仿宋" w:eastAsia="仿宋" w:cs="仿宋"/>
          <w:b/>
          <w:bCs/>
        </w:rPr>
      </w:pPr>
      <w:r>
        <w:rPr>
          <w:rFonts w:hint="eastAsia" w:ascii="仿宋" w:hAnsi="仿宋" w:eastAsia="仿宋" w:cs="仿宋"/>
          <w:b/>
          <w:bCs/>
        </w:rPr>
        <w:t>公共基础部2019-2020学年第二学期期初教学工作检查总结</w:t>
      </w:r>
    </w:p>
    <w:p>
      <w:pPr>
        <w:spacing w:line="400" w:lineRule="exact"/>
        <w:ind w:firstLine="400"/>
        <w:textAlignment w:val="center"/>
        <w:rPr>
          <w:rFonts w:ascii="仿宋" w:hAnsi="仿宋" w:eastAsia="仿宋" w:cs="仿宋"/>
        </w:rPr>
      </w:pPr>
    </w:p>
    <w:p>
      <w:pPr>
        <w:spacing w:line="400" w:lineRule="exact"/>
        <w:ind w:firstLine="400"/>
        <w:textAlignment w:val="center"/>
        <w:rPr>
          <w:rFonts w:ascii="仿宋" w:hAnsi="仿宋" w:eastAsia="仿宋" w:cs="仿宋"/>
        </w:rPr>
      </w:pPr>
      <w:r>
        <w:rPr>
          <w:rFonts w:hint="eastAsia" w:ascii="仿宋" w:hAnsi="仿宋" w:eastAsia="仿宋" w:cs="仿宋"/>
        </w:rPr>
        <w:t>经过学院迎评促建工作的努力，学院从硬件建设到内涵发展都得到了质的提升。本学期，学院面临着进一步夯实基础，巩固内涵，实现跨越式发展和专升本筹备工作的重大任务，本部也将面临队伍不断壮大，任务不断艰巨的的压力，如何切实贯彻落实学院的发展规划，不拖学院后腿，为学院的大踏步前进贡献力量，本学期初，本部认真总结上学期经验，踏实做好期初工作部署，为学期开学走好第一步。</w:t>
      </w:r>
    </w:p>
    <w:p>
      <w:pPr>
        <w:spacing w:line="400" w:lineRule="exact"/>
        <w:ind w:firstLine="400"/>
        <w:textAlignment w:val="center"/>
        <w:rPr>
          <w:rFonts w:ascii="仿宋" w:hAnsi="仿宋" w:eastAsia="仿宋" w:cs="仿宋"/>
        </w:rPr>
      </w:pPr>
      <w:r>
        <w:rPr>
          <w:rFonts w:hint="eastAsia" w:ascii="仿宋" w:hAnsi="仿宋" w:eastAsia="仿宋" w:cs="仿宋"/>
        </w:rPr>
        <w:t>本学期因国内新型肺炎疫情的蔓延，在全国上下一心、众志成城共同抗疫的大形势下，服从中央和上级的工作部署，积极落实网络在线教学，开设8门在线课程，承担了全院18级910人、19级1560多人的学生基础课在线授课任务。本部老师认真备课，调研分析学情，学习软件技术，及时掌握基本的在线平台使用方法，实现多平台的结合，丰富教学手段，确保教学工作的按时开展，保证教学质量不打折扣，为开好学期第一课做足功夫。为了落实完成学院上级主管部门有关期初教学准备工作的安排布署，公共基础部在2月下旬对本部内各教师的期初教学文件和开课情况、课堂组织教学情况进行了检查，现总结如下：</w:t>
      </w:r>
    </w:p>
    <w:p>
      <w:pPr>
        <w:spacing w:line="400" w:lineRule="exact"/>
        <w:ind w:firstLine="400"/>
        <w:textAlignment w:val="center"/>
        <w:rPr>
          <w:rFonts w:ascii="仿宋" w:hAnsi="仿宋" w:eastAsia="仿宋" w:cs="仿宋"/>
        </w:rPr>
      </w:pPr>
      <w:r>
        <w:rPr>
          <w:rFonts w:hint="eastAsia" w:ascii="仿宋" w:hAnsi="仿宋" w:eastAsia="仿宋" w:cs="仿宋"/>
        </w:rPr>
        <w:t>1.本部承担的是公共基础课程，开课对象以大一、大二学生为主，共开设8门；</w:t>
      </w:r>
    </w:p>
    <w:p>
      <w:pPr>
        <w:spacing w:line="400" w:lineRule="exact"/>
        <w:ind w:firstLine="400"/>
        <w:textAlignment w:val="center"/>
        <w:rPr>
          <w:rFonts w:ascii="仿宋" w:hAnsi="仿宋" w:eastAsia="仿宋" w:cs="仿宋"/>
        </w:rPr>
      </w:pPr>
      <w:r>
        <w:rPr>
          <w:rFonts w:hint="eastAsia" w:ascii="仿宋" w:hAnsi="仿宋" w:eastAsia="仿宋" w:cs="仿宋"/>
        </w:rPr>
        <w:t>2.各教研室老师皆能准时上课，严守上课纪律，提前备好课，做好教案、PPT等教学文件，并熟悉操作各在线教学平台，实现各平台使用的无缝衔接，确保在线课堂教学质量；</w:t>
      </w:r>
    </w:p>
    <w:p>
      <w:pPr>
        <w:spacing w:line="400" w:lineRule="exact"/>
        <w:ind w:firstLine="400"/>
        <w:textAlignment w:val="center"/>
        <w:rPr>
          <w:rFonts w:ascii="仿宋" w:hAnsi="仿宋" w:eastAsia="仿宋" w:cs="仿宋"/>
        </w:rPr>
      </w:pPr>
      <w:r>
        <w:rPr>
          <w:rFonts w:hint="eastAsia" w:ascii="仿宋" w:hAnsi="仿宋" w:eastAsia="仿宋" w:cs="仿宋"/>
        </w:rPr>
        <w:t>3.任课程教师是首次进行在线直播，所以，老师们积极利用课外时间加强学习，充分运用互联网的便利性，掌握现代教育技术及时跟上时代步伐，并主动向其他高校学习在线课程，弥补在线教学的经验不足的短板。</w:t>
      </w:r>
    </w:p>
    <w:p>
      <w:pPr>
        <w:spacing w:line="400" w:lineRule="exact"/>
        <w:ind w:firstLine="400"/>
        <w:textAlignment w:val="center"/>
        <w:rPr>
          <w:rFonts w:ascii="仿宋" w:hAnsi="仿宋" w:eastAsia="仿宋" w:cs="仿宋"/>
        </w:rPr>
      </w:pPr>
      <w:r>
        <w:rPr>
          <w:rFonts w:hint="eastAsia" w:ascii="仿宋" w:hAnsi="仿宋" w:eastAsia="仿宋" w:cs="仿宋"/>
        </w:rPr>
        <w:t>4.新学期上课时，因各位老师都是在家进行网课教学，存在学院无法提供设备支持的窘境，各位老师不计较得失，抓紧自购各种电子设备，确保按时开展一上教学。为确保今后在线教学的继续推进，希望学院在今后的工作中能适当给予各位一线教师提供必要之硬件保障，以确保教学顺利进行。</w:t>
      </w:r>
    </w:p>
    <w:p>
      <w:pPr>
        <w:spacing w:line="400" w:lineRule="exact"/>
        <w:ind w:firstLine="400"/>
        <w:textAlignment w:val="center"/>
        <w:rPr>
          <w:rFonts w:ascii="仿宋" w:hAnsi="仿宋" w:eastAsia="仿宋" w:cs="仿宋"/>
        </w:rPr>
      </w:pPr>
      <w:r>
        <w:rPr>
          <w:rFonts w:hint="eastAsia" w:ascii="仿宋" w:hAnsi="仿宋" w:eastAsia="仿宋" w:cs="仿宋"/>
        </w:rPr>
        <w:t>5.为落实好迎评促建工作，本部教师严格按照学院要求规范期初教学文件，大部分老师能及时上交文件。极个别的同志还需要强化责任意识，按时保质的完成任务。</w:t>
      </w:r>
    </w:p>
    <w:p>
      <w:pPr>
        <w:spacing w:line="400" w:lineRule="exact"/>
        <w:ind w:firstLine="400"/>
        <w:textAlignment w:val="center"/>
        <w:rPr>
          <w:rFonts w:ascii="仿宋" w:hAnsi="仿宋" w:eastAsia="仿宋" w:cs="仿宋"/>
        </w:rPr>
      </w:pPr>
      <w:r>
        <w:rPr>
          <w:rFonts w:hint="eastAsia" w:ascii="仿宋" w:hAnsi="仿宋" w:eastAsia="仿宋" w:cs="仿宋"/>
        </w:rPr>
        <w:t>6.目前，部门内所有老师已上交期初教学文件。部门主任带领部门秘书、各教研室主任拟定本系期初教学检查计划、组织部署教学检查，已完成教学检查和评价工作。</w:t>
      </w:r>
    </w:p>
    <w:p>
      <w:pPr>
        <w:spacing w:line="400" w:lineRule="exact"/>
        <w:ind w:firstLine="400"/>
        <w:textAlignment w:val="center"/>
        <w:rPr>
          <w:rFonts w:ascii="仿宋" w:hAnsi="仿宋" w:eastAsia="仿宋" w:cs="仿宋"/>
        </w:rPr>
      </w:pPr>
      <w:r>
        <w:rPr>
          <w:rFonts w:hint="eastAsia" w:ascii="仿宋" w:hAnsi="仿宋" w:eastAsia="仿宋" w:cs="仿宋"/>
        </w:rPr>
        <w:t>7.本部门、各教研室根据学校总体发展目标和要求，认真研讨制定本学期工作目标、工作计划，将定期组织开展教研活动并做好教研活动纪录。</w:t>
      </w:r>
    </w:p>
    <w:p>
      <w:pPr>
        <w:spacing w:line="400" w:lineRule="exact"/>
        <w:ind w:firstLine="400"/>
        <w:textAlignment w:val="center"/>
        <w:rPr>
          <w:rFonts w:ascii="仿宋" w:hAnsi="仿宋" w:eastAsia="仿宋" w:cs="仿宋"/>
        </w:rPr>
      </w:pPr>
      <w:r>
        <w:rPr>
          <w:rFonts w:hint="eastAsia" w:ascii="仿宋" w:hAnsi="仿宋" w:eastAsia="仿宋" w:cs="仿宋"/>
        </w:rPr>
        <w:t>8.为推进基础课教学改革，本部提前做好了体育选修课的改革方案，报请学院领导审核，并会根据计划时间逐步推进，在推进校企体育文化的融合中，做出大胆的尝试。</w:t>
      </w:r>
    </w:p>
    <w:p>
      <w:pPr>
        <w:spacing w:line="400" w:lineRule="exact"/>
        <w:ind w:firstLine="400"/>
        <w:textAlignment w:val="center"/>
        <w:rPr>
          <w:rFonts w:ascii="仿宋" w:hAnsi="仿宋" w:eastAsia="仿宋" w:cs="仿宋"/>
        </w:rPr>
      </w:pPr>
      <w:r>
        <w:rPr>
          <w:rFonts w:hint="eastAsia" w:ascii="仿宋" w:hAnsi="仿宋" w:eastAsia="仿宋" w:cs="仿宋"/>
        </w:rPr>
        <w:t>我们会在后续的教学工作中做好自查自纠，序时检查教学进度，并加大科研力度，做好在线课程建设工作，不断促进师资队伍、思想素质和业务能力的提高。</w:t>
      </w:r>
    </w:p>
    <w:p>
      <w:pPr>
        <w:spacing w:line="400" w:lineRule="exact"/>
      </w:pPr>
    </w:p>
    <w:p>
      <w:pPr>
        <w:spacing w:line="400" w:lineRule="exact"/>
        <w:ind w:firstLine="480" w:firstLineChars="200"/>
        <w:jc w:val="both"/>
        <w:textAlignment w:val="center"/>
        <w:rPr>
          <w:rFonts w:ascii="仿宋" w:hAnsi="仿宋" w:eastAsia="仿宋" w:cs="仿宋"/>
        </w:rPr>
      </w:pPr>
    </w:p>
    <w:sectPr>
      <w:footerReference r:id="rId3" w:type="default"/>
      <w:pgSz w:w="11906" w:h="16838"/>
      <w:pgMar w:top="1304" w:right="1800" w:bottom="1304"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102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dDqf0QAA&#10;AAMBAAAPAAAAAAAAAAEAIAAAACIAAABkcnMvZG93bnJldi54bWxQSwECFAAUAAAACACHTuJAwK29&#10;OrMBAABCAwAADgAAAAAAAAABACAAAAAgAQAAZHJzL2Uyb0RvYy54bWxQSwUGAAAAAAYABgBZAQAA&#10;R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12"/>
    <w:rsid w:val="001F6E39"/>
    <w:rsid w:val="00263B18"/>
    <w:rsid w:val="004E2866"/>
    <w:rsid w:val="005476FF"/>
    <w:rsid w:val="005D4ED7"/>
    <w:rsid w:val="00611735"/>
    <w:rsid w:val="00AC16C7"/>
    <w:rsid w:val="00E5040A"/>
    <w:rsid w:val="00E71112"/>
    <w:rsid w:val="014E2625"/>
    <w:rsid w:val="014E727B"/>
    <w:rsid w:val="018356B4"/>
    <w:rsid w:val="0195699D"/>
    <w:rsid w:val="01CD034C"/>
    <w:rsid w:val="02425DB3"/>
    <w:rsid w:val="02502ADE"/>
    <w:rsid w:val="02603D8F"/>
    <w:rsid w:val="0263554C"/>
    <w:rsid w:val="029C78FE"/>
    <w:rsid w:val="033D33A5"/>
    <w:rsid w:val="0414747B"/>
    <w:rsid w:val="041E55EE"/>
    <w:rsid w:val="052E46A0"/>
    <w:rsid w:val="052F0BF9"/>
    <w:rsid w:val="053201FC"/>
    <w:rsid w:val="053720E4"/>
    <w:rsid w:val="05E10B15"/>
    <w:rsid w:val="05FF596C"/>
    <w:rsid w:val="075D5D14"/>
    <w:rsid w:val="07654A81"/>
    <w:rsid w:val="077B5ED1"/>
    <w:rsid w:val="07FC451E"/>
    <w:rsid w:val="08495D95"/>
    <w:rsid w:val="085778F4"/>
    <w:rsid w:val="089668BD"/>
    <w:rsid w:val="09154D15"/>
    <w:rsid w:val="09904F9A"/>
    <w:rsid w:val="09EA021C"/>
    <w:rsid w:val="0A6C1B54"/>
    <w:rsid w:val="0AF93CAF"/>
    <w:rsid w:val="0C0F78D6"/>
    <w:rsid w:val="0C9F3C55"/>
    <w:rsid w:val="0CB676D1"/>
    <w:rsid w:val="0CD86A14"/>
    <w:rsid w:val="0D521F0C"/>
    <w:rsid w:val="0D654D84"/>
    <w:rsid w:val="0DAA1CD0"/>
    <w:rsid w:val="0DAD21CC"/>
    <w:rsid w:val="0E3A23A9"/>
    <w:rsid w:val="0E66642F"/>
    <w:rsid w:val="0E736A75"/>
    <w:rsid w:val="0EE35A58"/>
    <w:rsid w:val="0F0A34FC"/>
    <w:rsid w:val="0F431B74"/>
    <w:rsid w:val="10834181"/>
    <w:rsid w:val="109D46D9"/>
    <w:rsid w:val="11774FEF"/>
    <w:rsid w:val="11993CB2"/>
    <w:rsid w:val="11C65BB9"/>
    <w:rsid w:val="11EB7063"/>
    <w:rsid w:val="12563DA2"/>
    <w:rsid w:val="12651D1F"/>
    <w:rsid w:val="12783CAA"/>
    <w:rsid w:val="130123FC"/>
    <w:rsid w:val="13120071"/>
    <w:rsid w:val="13712C1D"/>
    <w:rsid w:val="140837F0"/>
    <w:rsid w:val="14244FAE"/>
    <w:rsid w:val="143D4848"/>
    <w:rsid w:val="145F7878"/>
    <w:rsid w:val="14723295"/>
    <w:rsid w:val="14BD2613"/>
    <w:rsid w:val="152344AD"/>
    <w:rsid w:val="153473C8"/>
    <w:rsid w:val="153C3FF1"/>
    <w:rsid w:val="1551161E"/>
    <w:rsid w:val="1558727E"/>
    <w:rsid w:val="15A831B9"/>
    <w:rsid w:val="15EC4E65"/>
    <w:rsid w:val="16204C32"/>
    <w:rsid w:val="16FB39BF"/>
    <w:rsid w:val="17300C27"/>
    <w:rsid w:val="177175B4"/>
    <w:rsid w:val="179A4CE0"/>
    <w:rsid w:val="18241193"/>
    <w:rsid w:val="18590D7E"/>
    <w:rsid w:val="18D710AA"/>
    <w:rsid w:val="19723702"/>
    <w:rsid w:val="19831906"/>
    <w:rsid w:val="19D94062"/>
    <w:rsid w:val="1A117C87"/>
    <w:rsid w:val="1A1A46EF"/>
    <w:rsid w:val="1AF26A08"/>
    <w:rsid w:val="1B2B261A"/>
    <w:rsid w:val="1B530B49"/>
    <w:rsid w:val="1B7232DC"/>
    <w:rsid w:val="1BA65A54"/>
    <w:rsid w:val="1BB23D1C"/>
    <w:rsid w:val="1C53564D"/>
    <w:rsid w:val="1C544DE2"/>
    <w:rsid w:val="1C6B148D"/>
    <w:rsid w:val="1C7764CA"/>
    <w:rsid w:val="1D395279"/>
    <w:rsid w:val="1DC331CD"/>
    <w:rsid w:val="1DDD0B37"/>
    <w:rsid w:val="1DF01861"/>
    <w:rsid w:val="1E122CC9"/>
    <w:rsid w:val="1E1A2B26"/>
    <w:rsid w:val="1E6608FD"/>
    <w:rsid w:val="1E755075"/>
    <w:rsid w:val="1E9507E8"/>
    <w:rsid w:val="1EAB18E9"/>
    <w:rsid w:val="1ED0160C"/>
    <w:rsid w:val="1F7F661A"/>
    <w:rsid w:val="1FAE7E37"/>
    <w:rsid w:val="1FF90EA8"/>
    <w:rsid w:val="1FFF5A3E"/>
    <w:rsid w:val="20456F75"/>
    <w:rsid w:val="20636420"/>
    <w:rsid w:val="20EB6018"/>
    <w:rsid w:val="210B1868"/>
    <w:rsid w:val="2148349B"/>
    <w:rsid w:val="21AE1477"/>
    <w:rsid w:val="21B63B4C"/>
    <w:rsid w:val="21B9652C"/>
    <w:rsid w:val="21EC0868"/>
    <w:rsid w:val="221E32E3"/>
    <w:rsid w:val="2278096D"/>
    <w:rsid w:val="22E358ED"/>
    <w:rsid w:val="22ED3472"/>
    <w:rsid w:val="22FB2CD0"/>
    <w:rsid w:val="2369136E"/>
    <w:rsid w:val="24D02F42"/>
    <w:rsid w:val="253F6216"/>
    <w:rsid w:val="267F6C77"/>
    <w:rsid w:val="26EF760D"/>
    <w:rsid w:val="272E5C78"/>
    <w:rsid w:val="27304950"/>
    <w:rsid w:val="275A7DAD"/>
    <w:rsid w:val="27E2266C"/>
    <w:rsid w:val="27E766B4"/>
    <w:rsid w:val="28A707D9"/>
    <w:rsid w:val="29111366"/>
    <w:rsid w:val="2987511D"/>
    <w:rsid w:val="29B65A87"/>
    <w:rsid w:val="29EF5D9F"/>
    <w:rsid w:val="2A28754C"/>
    <w:rsid w:val="2A8813C8"/>
    <w:rsid w:val="2A95793A"/>
    <w:rsid w:val="2ABF5CF5"/>
    <w:rsid w:val="2AD10625"/>
    <w:rsid w:val="2AE90CA5"/>
    <w:rsid w:val="2AF94242"/>
    <w:rsid w:val="2B094F5C"/>
    <w:rsid w:val="2B2D3452"/>
    <w:rsid w:val="2B9E5FA5"/>
    <w:rsid w:val="2BBB4679"/>
    <w:rsid w:val="2BD7593F"/>
    <w:rsid w:val="2BE90E7B"/>
    <w:rsid w:val="2C4A6E89"/>
    <w:rsid w:val="2C5521ED"/>
    <w:rsid w:val="2C5B3B8E"/>
    <w:rsid w:val="2D147B7F"/>
    <w:rsid w:val="2D3941B9"/>
    <w:rsid w:val="2D6E2772"/>
    <w:rsid w:val="2E147B50"/>
    <w:rsid w:val="2E8E451A"/>
    <w:rsid w:val="2F2D19A1"/>
    <w:rsid w:val="2F5078DE"/>
    <w:rsid w:val="2FDB3F3B"/>
    <w:rsid w:val="30277E14"/>
    <w:rsid w:val="3042051E"/>
    <w:rsid w:val="306E4CDD"/>
    <w:rsid w:val="309E3670"/>
    <w:rsid w:val="30E77F1D"/>
    <w:rsid w:val="31125AB9"/>
    <w:rsid w:val="316B3D10"/>
    <w:rsid w:val="31797092"/>
    <w:rsid w:val="317A7917"/>
    <w:rsid w:val="324C6AA5"/>
    <w:rsid w:val="333A7947"/>
    <w:rsid w:val="33773A96"/>
    <w:rsid w:val="33FC3F93"/>
    <w:rsid w:val="343578E4"/>
    <w:rsid w:val="347618DF"/>
    <w:rsid w:val="34B13BBD"/>
    <w:rsid w:val="34C41E5A"/>
    <w:rsid w:val="3534013F"/>
    <w:rsid w:val="35CE28CF"/>
    <w:rsid w:val="362E3797"/>
    <w:rsid w:val="363B0724"/>
    <w:rsid w:val="3651490C"/>
    <w:rsid w:val="36EE5219"/>
    <w:rsid w:val="374B2C60"/>
    <w:rsid w:val="38314E19"/>
    <w:rsid w:val="387F1FBD"/>
    <w:rsid w:val="38F03B49"/>
    <w:rsid w:val="399C34DB"/>
    <w:rsid w:val="39DD3BAF"/>
    <w:rsid w:val="39E46C04"/>
    <w:rsid w:val="3A416E1A"/>
    <w:rsid w:val="3ACD4B55"/>
    <w:rsid w:val="3B3A322A"/>
    <w:rsid w:val="3B841317"/>
    <w:rsid w:val="3B85171C"/>
    <w:rsid w:val="3CAB7B62"/>
    <w:rsid w:val="3CDE3971"/>
    <w:rsid w:val="3CE35B6B"/>
    <w:rsid w:val="3CFC0BEA"/>
    <w:rsid w:val="3CFD1B5A"/>
    <w:rsid w:val="3D382CAA"/>
    <w:rsid w:val="3D9E4DAE"/>
    <w:rsid w:val="3DBC7C42"/>
    <w:rsid w:val="3DC62339"/>
    <w:rsid w:val="3E160907"/>
    <w:rsid w:val="3E307816"/>
    <w:rsid w:val="3E8A0B07"/>
    <w:rsid w:val="3F32526E"/>
    <w:rsid w:val="3F924435"/>
    <w:rsid w:val="3FE07952"/>
    <w:rsid w:val="40690656"/>
    <w:rsid w:val="40766D9A"/>
    <w:rsid w:val="40766FED"/>
    <w:rsid w:val="40856D49"/>
    <w:rsid w:val="40B3640A"/>
    <w:rsid w:val="4135276C"/>
    <w:rsid w:val="41601E36"/>
    <w:rsid w:val="416B4F0D"/>
    <w:rsid w:val="41E716AB"/>
    <w:rsid w:val="42391390"/>
    <w:rsid w:val="42B61BAF"/>
    <w:rsid w:val="42F64946"/>
    <w:rsid w:val="43C44606"/>
    <w:rsid w:val="442D4E0F"/>
    <w:rsid w:val="443B3A2C"/>
    <w:rsid w:val="4440681A"/>
    <w:rsid w:val="447973E4"/>
    <w:rsid w:val="4483472C"/>
    <w:rsid w:val="449456B3"/>
    <w:rsid w:val="44D932F7"/>
    <w:rsid w:val="458E3796"/>
    <w:rsid w:val="45EF58DB"/>
    <w:rsid w:val="460E3FAA"/>
    <w:rsid w:val="46A41E9D"/>
    <w:rsid w:val="47110E75"/>
    <w:rsid w:val="4719220C"/>
    <w:rsid w:val="471D569C"/>
    <w:rsid w:val="47375C61"/>
    <w:rsid w:val="47380F5A"/>
    <w:rsid w:val="47B90DD0"/>
    <w:rsid w:val="4868269A"/>
    <w:rsid w:val="48881256"/>
    <w:rsid w:val="48CD04F4"/>
    <w:rsid w:val="4928757E"/>
    <w:rsid w:val="494F5E9D"/>
    <w:rsid w:val="49D666B2"/>
    <w:rsid w:val="49E12970"/>
    <w:rsid w:val="4A17677F"/>
    <w:rsid w:val="4B00139D"/>
    <w:rsid w:val="4B2662C0"/>
    <w:rsid w:val="4B9D57AE"/>
    <w:rsid w:val="4BEC3B29"/>
    <w:rsid w:val="4CC52BC7"/>
    <w:rsid w:val="4CCC057A"/>
    <w:rsid w:val="4E383FB9"/>
    <w:rsid w:val="4E751710"/>
    <w:rsid w:val="4FC156A8"/>
    <w:rsid w:val="4FCB1F4D"/>
    <w:rsid w:val="4FD1157E"/>
    <w:rsid w:val="516D1631"/>
    <w:rsid w:val="51D35571"/>
    <w:rsid w:val="52AA5A1F"/>
    <w:rsid w:val="531C13A1"/>
    <w:rsid w:val="5333778C"/>
    <w:rsid w:val="5406072E"/>
    <w:rsid w:val="543D408A"/>
    <w:rsid w:val="54AC0A86"/>
    <w:rsid w:val="54DB397F"/>
    <w:rsid w:val="54E948A2"/>
    <w:rsid w:val="5549799F"/>
    <w:rsid w:val="55E95C8C"/>
    <w:rsid w:val="56C522AC"/>
    <w:rsid w:val="573056AB"/>
    <w:rsid w:val="57412AF9"/>
    <w:rsid w:val="57710627"/>
    <w:rsid w:val="57D94138"/>
    <w:rsid w:val="586B5BC1"/>
    <w:rsid w:val="58CA6F24"/>
    <w:rsid w:val="59251DC0"/>
    <w:rsid w:val="594E062C"/>
    <w:rsid w:val="5B9A63BD"/>
    <w:rsid w:val="5BA3349B"/>
    <w:rsid w:val="5BCE2CDC"/>
    <w:rsid w:val="5BDE23B5"/>
    <w:rsid w:val="5BFE21F0"/>
    <w:rsid w:val="5C97356F"/>
    <w:rsid w:val="5CD47A62"/>
    <w:rsid w:val="5D014195"/>
    <w:rsid w:val="5D6F7111"/>
    <w:rsid w:val="5DAE1119"/>
    <w:rsid w:val="5DC04888"/>
    <w:rsid w:val="5E4B1C14"/>
    <w:rsid w:val="5E731732"/>
    <w:rsid w:val="5EED20C3"/>
    <w:rsid w:val="5F77061C"/>
    <w:rsid w:val="5F92219D"/>
    <w:rsid w:val="5FBC3CBA"/>
    <w:rsid w:val="607E02F5"/>
    <w:rsid w:val="61624DFE"/>
    <w:rsid w:val="61E32A94"/>
    <w:rsid w:val="6201584B"/>
    <w:rsid w:val="632C2B0F"/>
    <w:rsid w:val="6348144B"/>
    <w:rsid w:val="63F413DF"/>
    <w:rsid w:val="649434E8"/>
    <w:rsid w:val="652551F4"/>
    <w:rsid w:val="655A36BD"/>
    <w:rsid w:val="65713F66"/>
    <w:rsid w:val="65C43DDC"/>
    <w:rsid w:val="66843EBD"/>
    <w:rsid w:val="669065E3"/>
    <w:rsid w:val="671511A3"/>
    <w:rsid w:val="67CC63B1"/>
    <w:rsid w:val="67CF7ABB"/>
    <w:rsid w:val="686220A1"/>
    <w:rsid w:val="68C768BF"/>
    <w:rsid w:val="692A26BA"/>
    <w:rsid w:val="69867FFC"/>
    <w:rsid w:val="699C441F"/>
    <w:rsid w:val="69AA6253"/>
    <w:rsid w:val="6A013596"/>
    <w:rsid w:val="6A466EAA"/>
    <w:rsid w:val="6ADE4C83"/>
    <w:rsid w:val="6AF74551"/>
    <w:rsid w:val="6B510297"/>
    <w:rsid w:val="6B66715B"/>
    <w:rsid w:val="6B7B09D7"/>
    <w:rsid w:val="6BDB60EC"/>
    <w:rsid w:val="6E223B72"/>
    <w:rsid w:val="6E9A7146"/>
    <w:rsid w:val="6E9F63B3"/>
    <w:rsid w:val="6EB64F01"/>
    <w:rsid w:val="6EFD3E15"/>
    <w:rsid w:val="6F7C10BB"/>
    <w:rsid w:val="6FAE3D10"/>
    <w:rsid w:val="71DE2A30"/>
    <w:rsid w:val="71E2167E"/>
    <w:rsid w:val="71F6799D"/>
    <w:rsid w:val="723D5701"/>
    <w:rsid w:val="72441926"/>
    <w:rsid w:val="72564285"/>
    <w:rsid w:val="72AE4572"/>
    <w:rsid w:val="732A1FED"/>
    <w:rsid w:val="73FC1806"/>
    <w:rsid w:val="740B3831"/>
    <w:rsid w:val="74165FEC"/>
    <w:rsid w:val="74B309BE"/>
    <w:rsid w:val="75FF4712"/>
    <w:rsid w:val="762F720C"/>
    <w:rsid w:val="76864FCF"/>
    <w:rsid w:val="76911FDD"/>
    <w:rsid w:val="76B8270C"/>
    <w:rsid w:val="7725228B"/>
    <w:rsid w:val="77343151"/>
    <w:rsid w:val="77433450"/>
    <w:rsid w:val="77835B68"/>
    <w:rsid w:val="78202AAC"/>
    <w:rsid w:val="78684F03"/>
    <w:rsid w:val="79072C5E"/>
    <w:rsid w:val="79203832"/>
    <w:rsid w:val="7A047EC2"/>
    <w:rsid w:val="7A0D7E33"/>
    <w:rsid w:val="7A3B6982"/>
    <w:rsid w:val="7A8C0B82"/>
    <w:rsid w:val="7AB85A51"/>
    <w:rsid w:val="7AC212AA"/>
    <w:rsid w:val="7AC70F02"/>
    <w:rsid w:val="7AFC3FF3"/>
    <w:rsid w:val="7B3E47ED"/>
    <w:rsid w:val="7B427813"/>
    <w:rsid w:val="7B8B69CC"/>
    <w:rsid w:val="7BAC619D"/>
    <w:rsid w:val="7BCE3B4C"/>
    <w:rsid w:val="7CB60BF3"/>
    <w:rsid w:val="7D197C64"/>
    <w:rsid w:val="7D4C6DC5"/>
    <w:rsid w:val="7DD5065C"/>
    <w:rsid w:val="7E3D4C8E"/>
    <w:rsid w:val="7E9E24BF"/>
    <w:rsid w:val="7EDB02A5"/>
    <w:rsid w:val="7F7F0AB2"/>
    <w:rsid w:val="7F7F778E"/>
    <w:rsid w:val="7FCD66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sz w:val="24"/>
      <w:szCs w:val="24"/>
      <w:lang w:val="en-US" w:eastAsia="zh-CN" w:bidi="ar-SA"/>
    </w:rPr>
  </w:style>
  <w:style w:type="paragraph" w:styleId="2">
    <w:name w:val="heading 3"/>
    <w:basedOn w:val="1"/>
    <w:next w:val="1"/>
    <w:qFormat/>
    <w:uiPriority w:val="0"/>
    <w:pPr>
      <w:spacing w:beforeAutospacing="1" w:afterAutospacing="1"/>
      <w:outlineLvl w:val="2"/>
    </w:pPr>
    <w:rPr>
      <w:rFonts w:hint="eastAsia" w:ascii="宋体" w:hAnsi="宋体"/>
      <w:b/>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01"/>
    <w:basedOn w:val="8"/>
    <w:qFormat/>
    <w:uiPriority w:val="0"/>
    <w:rPr>
      <w:rFonts w:hint="eastAsia" w:ascii="仿宋" w:hAnsi="仿宋" w:eastAsia="仿宋" w:cs="仿宋"/>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1451</Words>
  <Characters>8276</Characters>
  <Lines>68</Lines>
  <Paragraphs>19</Paragraphs>
  <TotalTime>0</TotalTime>
  <ScaleCrop>false</ScaleCrop>
  <LinksUpToDate>false</LinksUpToDate>
  <CharactersWithSpaces>9708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2020-02-28T10:03:00Z</dcterms:created>
  <dc:creator>加明</dc:creator>
  <cp:lastModifiedBy>加明</cp:lastModifiedBy>
  <dcterms:modified xsi:type="dcterms:W3CDTF">2020-03-15T06:58:06Z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