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shd w:val="clear" w:color="auto" w:fill="FFFFFF"/>
        <w:spacing w:beforeAutospacing="0" w:afterAutospacing="0"/>
        <w:jc w:val="center"/>
        <w:rPr>
          <w:rFonts w:hint="default" w:ascii="黑体;" w:hAnsi="黑体;" w:eastAsia="黑体;" w:cs="黑体;"/>
          <w:sz w:val="36"/>
          <w:szCs w:val="36"/>
          <w:shd w:val="clear" w:color="auto" w:fill="FFFFFF"/>
        </w:rPr>
      </w:pPr>
      <w:r>
        <w:rPr>
          <w:rFonts w:ascii="黑体;" w:hAnsi="黑体;" w:eastAsia="黑体;" w:cs="黑体;"/>
          <w:sz w:val="36"/>
          <w:szCs w:val="36"/>
          <w:shd w:val="clear" w:color="auto" w:fill="FFFFFF"/>
        </w:rPr>
        <w:t>福州软件职业技术学院</w:t>
      </w:r>
      <w:r>
        <w:rPr>
          <w:rFonts w:hint="default" w:ascii="黑体;" w:hAnsi="黑体;" w:eastAsia="黑体;" w:cs="黑体;"/>
          <w:sz w:val="36"/>
          <w:szCs w:val="36"/>
          <w:shd w:val="clear" w:color="auto" w:fill="FFFFFF"/>
        </w:rPr>
        <w:t>线上教学情况</w:t>
      </w:r>
      <w:r>
        <w:rPr>
          <w:rFonts w:ascii="黑体;" w:hAnsi="黑体;" w:eastAsia="黑体;" w:cs="黑体;"/>
          <w:sz w:val="36"/>
          <w:szCs w:val="36"/>
          <w:shd w:val="clear" w:color="auto" w:fill="FFFFFF"/>
        </w:rPr>
        <w:t>监控</w:t>
      </w:r>
      <w:r>
        <w:rPr>
          <w:rFonts w:hint="default" w:ascii="黑体;" w:hAnsi="黑体;" w:eastAsia="黑体;" w:cs="黑体;"/>
          <w:sz w:val="36"/>
          <w:szCs w:val="36"/>
          <w:shd w:val="clear" w:color="auto" w:fill="FFFFFF"/>
        </w:rPr>
        <w:t>简报</w:t>
      </w:r>
    </w:p>
    <w:p>
      <w:pPr>
        <w:tabs>
          <w:tab w:val="left" w:pos="3266"/>
          <w:tab w:val="center" w:pos="4213"/>
        </w:tabs>
        <w:jc w:val="center"/>
        <w:rPr>
          <w:sz w:val="36"/>
          <w:szCs w:val="36"/>
        </w:rPr>
      </w:pPr>
      <w:r>
        <w:rPr>
          <w:rFonts w:hint="eastAsia" w:ascii="黑体;" w:hAnsi="黑体;" w:eastAsia="黑体;" w:cs="黑体;"/>
          <w:b/>
          <w:sz w:val="36"/>
          <w:szCs w:val="36"/>
          <w:shd w:val="clear" w:color="auto" w:fill="FFFFFF"/>
        </w:rPr>
        <w:t>（2020年第</w:t>
      </w:r>
      <w:r>
        <w:rPr>
          <w:rFonts w:hint="eastAsia" w:ascii="黑体;" w:hAnsi="黑体;" w:eastAsia="黑体;" w:cs="黑体;"/>
          <w:b/>
          <w:sz w:val="36"/>
          <w:szCs w:val="36"/>
          <w:shd w:val="clear" w:color="auto" w:fill="FFFFFF"/>
          <w:lang w:val="en-US" w:eastAsia="zh-CN"/>
        </w:rPr>
        <w:t>5</w:t>
      </w:r>
      <w:r>
        <w:rPr>
          <w:rFonts w:hint="eastAsia" w:ascii="黑体;" w:hAnsi="黑体;" w:eastAsia="黑体;" w:cs="黑体;"/>
          <w:b/>
          <w:sz w:val="36"/>
          <w:szCs w:val="36"/>
          <w:shd w:val="clear" w:color="auto" w:fill="FFFFFF"/>
        </w:rPr>
        <w:t>期）</w:t>
      </w:r>
    </w:p>
    <w:p>
      <w:pPr>
        <w:spacing w:line="400" w:lineRule="exact"/>
        <w:ind w:firstLine="400"/>
        <w:textAlignment w:val="center"/>
        <w:rPr>
          <w:rFonts w:ascii="仿宋" w:hAnsi="仿宋" w:eastAsia="仿宋" w:cs="仿宋"/>
        </w:rPr>
      </w:pPr>
    </w:p>
    <w:p>
      <w:pPr>
        <w:spacing w:line="400" w:lineRule="exact"/>
        <w:ind w:firstLine="400"/>
        <w:textAlignment w:val="center"/>
        <w:rPr>
          <w:rFonts w:ascii="仿宋" w:hAnsi="仿宋" w:eastAsia="仿宋" w:cs="仿宋"/>
        </w:rPr>
      </w:pPr>
      <w:r>
        <w:rPr>
          <w:rFonts w:hint="eastAsia" w:ascii="仿宋" w:hAnsi="仿宋" w:eastAsia="仿宋" w:cs="仿宋"/>
        </w:rPr>
        <w:t>本学期</w:t>
      </w:r>
      <w:r>
        <w:rPr>
          <w:rFonts w:hint="eastAsia" w:ascii="仿宋" w:hAnsi="仿宋" w:eastAsia="仿宋" w:cs="仿宋"/>
          <w:lang w:eastAsia="zh-CN"/>
        </w:rPr>
        <w:t>第五周</w:t>
      </w:r>
      <w:r>
        <w:rPr>
          <w:rFonts w:hint="eastAsia" w:ascii="仿宋" w:hAnsi="仿宋" w:eastAsia="仿宋" w:cs="仿宋"/>
        </w:rPr>
        <w:t>（3月</w:t>
      </w:r>
      <w:r>
        <w:rPr>
          <w:rFonts w:hint="eastAsia" w:ascii="仿宋" w:hAnsi="仿宋" w:eastAsia="仿宋" w:cs="仿宋"/>
          <w:lang w:val="en-US" w:eastAsia="zh-CN"/>
        </w:rPr>
        <w:t>23</w:t>
      </w:r>
      <w:r>
        <w:rPr>
          <w:rFonts w:hint="eastAsia" w:ascii="仿宋" w:hAnsi="仿宋" w:eastAsia="仿宋" w:cs="仿宋"/>
        </w:rPr>
        <w:t>日—3月</w:t>
      </w:r>
      <w:r>
        <w:rPr>
          <w:rFonts w:hint="eastAsia" w:ascii="仿宋" w:hAnsi="仿宋" w:eastAsia="仿宋" w:cs="仿宋"/>
          <w:lang w:val="en-US" w:eastAsia="zh-CN"/>
        </w:rPr>
        <w:t>27</w:t>
      </w:r>
      <w:r>
        <w:rPr>
          <w:rFonts w:hint="eastAsia" w:ascii="仿宋" w:hAnsi="仿宋" w:eastAsia="仿宋" w:cs="仿宋"/>
        </w:rPr>
        <w:t>日），教学质量监控与评价中心、教务科研处、各二级教学单位坚持开展“教师线上教学工作日志”日报制、督导线上听评课、巡课、学生线上评教、在线课程建设评价</w:t>
      </w:r>
      <w:r>
        <w:rPr>
          <w:rFonts w:hint="eastAsia" w:ascii="仿宋" w:hAnsi="仿宋" w:eastAsia="仿宋" w:cs="仿宋"/>
          <w:lang w:eastAsia="zh-CN"/>
        </w:rPr>
        <w:t>、“停课不停教”典型案例征集</w:t>
      </w:r>
      <w:r>
        <w:rPr>
          <w:rFonts w:hint="eastAsia" w:ascii="仿宋" w:hAnsi="仿宋" w:eastAsia="仿宋" w:cs="仿宋"/>
        </w:rPr>
        <w:t>等工作，持续保障我院线上教学质量。现将学院线上教学情况监控简报如下：</w:t>
      </w:r>
    </w:p>
    <w:p>
      <w:pPr>
        <w:spacing w:line="400" w:lineRule="exact"/>
        <w:jc w:val="center"/>
        <w:textAlignment w:val="center"/>
        <w:rPr>
          <w:rFonts w:ascii="仿宋" w:hAnsi="仿宋" w:eastAsia="仿宋" w:cs="仿宋"/>
          <w:b/>
          <w:bCs/>
          <w:color w:val="auto"/>
        </w:rPr>
      </w:pPr>
    </w:p>
    <w:p>
      <w:pPr>
        <w:spacing w:line="400" w:lineRule="exact"/>
        <w:jc w:val="center"/>
        <w:textAlignment w:val="center"/>
        <w:rPr>
          <w:rFonts w:ascii="仿宋" w:hAnsi="仿宋" w:eastAsia="仿宋" w:cs="仿宋"/>
          <w:b/>
          <w:bCs/>
          <w:color w:val="auto"/>
          <w:sz w:val="28"/>
          <w:szCs w:val="28"/>
        </w:rPr>
      </w:pPr>
      <w:r>
        <w:rPr>
          <w:rFonts w:hint="eastAsia" w:ascii="仿宋" w:hAnsi="仿宋" w:eastAsia="仿宋" w:cs="仿宋"/>
          <w:b/>
          <w:bCs/>
          <w:color w:val="auto"/>
          <w:sz w:val="28"/>
          <w:szCs w:val="28"/>
        </w:rPr>
        <w:t>第一部分  线上教学运行总体平稳</w:t>
      </w:r>
    </w:p>
    <w:p>
      <w:pPr>
        <w:spacing w:line="400" w:lineRule="exact"/>
        <w:jc w:val="center"/>
        <w:textAlignment w:val="center"/>
        <w:rPr>
          <w:rFonts w:ascii="仿宋" w:hAnsi="仿宋" w:eastAsia="仿宋" w:cs="仿宋"/>
          <w:b/>
          <w:bCs/>
          <w:color w:val="0000FF"/>
        </w:rPr>
      </w:pPr>
    </w:p>
    <w:p>
      <w:pPr>
        <w:spacing w:line="400" w:lineRule="exact"/>
        <w:ind w:firstLine="480" w:firstLineChars="200"/>
        <w:textAlignment w:val="center"/>
        <w:rPr>
          <w:rFonts w:hint="default" w:ascii="仿宋" w:hAnsi="仿宋" w:eastAsia="仿宋" w:cs="仿宋"/>
          <w:color w:val="auto"/>
          <w:lang w:val="en-US"/>
        </w:rPr>
      </w:pPr>
      <w:r>
        <w:rPr>
          <w:rFonts w:hint="eastAsia" w:ascii="仿宋" w:hAnsi="仿宋" w:eastAsia="仿宋" w:cs="仿宋"/>
          <w:color w:val="auto"/>
        </w:rPr>
        <w:t>一、经二级教学单位督导小组自查、教学质量监控与评价中心、教务科研处抽查，</w:t>
      </w:r>
      <w:r>
        <w:rPr>
          <w:rFonts w:hint="eastAsia" w:ascii="仿宋" w:hAnsi="仿宋" w:eastAsia="仿宋" w:cs="仿宋"/>
          <w:color w:val="auto"/>
          <w:lang w:eastAsia="zh-CN"/>
        </w:rPr>
        <w:t>第五周</w:t>
      </w:r>
      <w:r>
        <w:rPr>
          <w:rFonts w:hint="eastAsia" w:ascii="仿宋" w:hAnsi="仿宋" w:eastAsia="仿宋" w:cs="仿宋"/>
          <w:color w:val="auto"/>
          <w:lang w:val="en-US" w:eastAsia="zh-CN"/>
        </w:rPr>
        <w:t>各</w:t>
      </w:r>
      <w:r>
        <w:rPr>
          <w:rFonts w:hint="eastAsia" w:ascii="仿宋" w:hAnsi="仿宋" w:eastAsia="仿宋" w:cs="仿宋"/>
          <w:color w:val="auto"/>
        </w:rPr>
        <w:t>授课教师都有按课表正常开展教学工作</w:t>
      </w:r>
      <w:r>
        <w:rPr>
          <w:rFonts w:hint="eastAsia" w:ascii="仿宋" w:hAnsi="仿宋" w:eastAsia="仿宋" w:cs="仿宋"/>
          <w:i w:val="0"/>
          <w:color w:val="000000"/>
          <w:kern w:val="0"/>
          <w:sz w:val="24"/>
          <w:szCs w:val="24"/>
          <w:u w:val="none"/>
          <w:lang w:val="en-US" w:eastAsia="zh-CN"/>
        </w:rPr>
        <w:t>，未有应开而未开课程。其中因私调停课26节，占周总开课节次2.26%。</w:t>
      </w:r>
    </w:p>
    <w:p>
      <w:pPr>
        <w:spacing w:line="400" w:lineRule="exact"/>
        <w:ind w:firstLine="480" w:firstLineChars="200"/>
        <w:textAlignment w:val="center"/>
        <w:rPr>
          <w:rFonts w:ascii="仿宋" w:hAnsi="仿宋" w:eastAsia="仿宋" w:cs="仿宋"/>
          <w:color w:val="auto"/>
        </w:rPr>
      </w:pPr>
      <w:r>
        <w:rPr>
          <w:rFonts w:hint="eastAsia" w:ascii="仿宋" w:hAnsi="仿宋" w:eastAsia="仿宋" w:cs="仿宋"/>
          <w:color w:val="auto"/>
          <w:lang w:val="en-US" w:eastAsia="zh-CN"/>
        </w:rPr>
        <w:t>二</w:t>
      </w:r>
      <w:r>
        <w:rPr>
          <w:rFonts w:hint="eastAsia" w:ascii="仿宋" w:hAnsi="仿宋" w:eastAsia="仿宋" w:cs="仿宋"/>
          <w:color w:val="auto"/>
        </w:rPr>
        <w:t>、经</w:t>
      </w:r>
      <w:r>
        <w:rPr>
          <w:rFonts w:hint="eastAsia" w:ascii="仿宋" w:hAnsi="仿宋" w:eastAsia="仿宋" w:cs="仿宋"/>
          <w:color w:val="auto"/>
          <w:lang w:val="en-US" w:eastAsia="zh-CN"/>
        </w:rPr>
        <w:t>对</w:t>
      </w:r>
      <w:r>
        <w:rPr>
          <w:rFonts w:hint="eastAsia" w:ascii="仿宋" w:hAnsi="仿宋" w:eastAsia="仿宋" w:cs="仿宋"/>
          <w:i w:val="0"/>
          <w:color w:val="auto"/>
          <w:kern w:val="0"/>
          <w:sz w:val="24"/>
          <w:szCs w:val="24"/>
          <w:u w:val="none"/>
          <w:lang w:val="en-US" w:eastAsia="zh-CN"/>
        </w:rPr>
        <w:t>云课堂智慧职教平台进行</w:t>
      </w:r>
      <w:r>
        <w:rPr>
          <w:rFonts w:hint="eastAsia" w:ascii="仿宋" w:hAnsi="仿宋" w:eastAsia="仿宋" w:cs="仿宋"/>
          <w:color w:val="auto"/>
        </w:rPr>
        <w:t>统计，</w:t>
      </w:r>
      <w:r>
        <w:rPr>
          <w:rFonts w:hint="eastAsia" w:ascii="仿宋" w:hAnsi="仿宋" w:eastAsia="仿宋" w:cs="仿宋"/>
          <w:color w:val="auto"/>
          <w:lang w:eastAsia="zh-CN"/>
        </w:rPr>
        <w:t>第五周</w:t>
      </w:r>
      <w:r>
        <w:rPr>
          <w:rFonts w:hint="eastAsia" w:ascii="仿宋" w:hAnsi="仿宋" w:eastAsia="仿宋" w:cs="仿宋"/>
          <w:color w:val="auto"/>
        </w:rPr>
        <w:t>学院累计线上开课393门，环比增加</w:t>
      </w:r>
      <w:r>
        <w:rPr>
          <w:rFonts w:hint="eastAsia" w:ascii="仿宋" w:hAnsi="仿宋" w:eastAsia="仿宋" w:cs="仿宋"/>
          <w:color w:val="auto"/>
          <w:lang w:val="en-US" w:eastAsia="zh-CN"/>
        </w:rPr>
        <w:t>12</w:t>
      </w:r>
      <w:r>
        <w:rPr>
          <w:rFonts w:hint="eastAsia" w:ascii="仿宋" w:hAnsi="仿宋" w:eastAsia="仿宋" w:cs="仿宋"/>
          <w:color w:val="auto"/>
        </w:rPr>
        <w:t>门；开课节数1152节，环比增加</w:t>
      </w:r>
      <w:r>
        <w:rPr>
          <w:rFonts w:hint="eastAsia" w:ascii="仿宋" w:hAnsi="仿宋" w:eastAsia="仿宋" w:cs="仿宋"/>
          <w:color w:val="auto"/>
          <w:lang w:val="en-US" w:eastAsia="zh-CN"/>
        </w:rPr>
        <w:t>92</w:t>
      </w:r>
      <w:r>
        <w:rPr>
          <w:rFonts w:hint="eastAsia" w:ascii="仿宋" w:hAnsi="仿宋" w:eastAsia="仿宋" w:cs="仿宋"/>
          <w:color w:val="auto"/>
        </w:rPr>
        <w:t>节。</w:t>
      </w:r>
    </w:p>
    <w:p>
      <w:pPr>
        <w:spacing w:line="400" w:lineRule="exact"/>
        <w:ind w:firstLine="480" w:firstLineChars="200"/>
        <w:textAlignment w:val="center"/>
        <w:rPr>
          <w:rFonts w:ascii="仿宋" w:hAnsi="仿宋" w:eastAsia="仿宋" w:cs="仿宋"/>
          <w:color w:val="auto"/>
        </w:rPr>
      </w:pPr>
      <w:r>
        <w:rPr>
          <w:rFonts w:hint="eastAsia" w:ascii="仿宋" w:hAnsi="仿宋" w:eastAsia="仿宋" w:cs="仿宋"/>
          <w:color w:val="auto"/>
          <w:lang w:val="en-US" w:eastAsia="zh-CN"/>
        </w:rPr>
        <w:t>三</w:t>
      </w:r>
      <w:r>
        <w:rPr>
          <w:rFonts w:hint="eastAsia" w:ascii="仿宋" w:hAnsi="仿宋" w:eastAsia="仿宋" w:cs="仿宋"/>
          <w:color w:val="auto"/>
        </w:rPr>
        <w:t>、经</w:t>
      </w:r>
      <w:r>
        <w:rPr>
          <w:rFonts w:hint="eastAsia" w:ascii="仿宋" w:hAnsi="仿宋" w:eastAsia="仿宋" w:cs="仿宋"/>
          <w:color w:val="auto"/>
          <w:lang w:val="en-US" w:eastAsia="zh-CN"/>
        </w:rPr>
        <w:t>对</w:t>
      </w:r>
      <w:r>
        <w:rPr>
          <w:rFonts w:hint="eastAsia" w:ascii="仿宋" w:hAnsi="仿宋" w:eastAsia="仿宋" w:cs="仿宋"/>
          <w:i w:val="0"/>
          <w:color w:val="auto"/>
          <w:kern w:val="0"/>
          <w:sz w:val="24"/>
          <w:szCs w:val="24"/>
          <w:u w:val="none"/>
          <w:lang w:val="en-US" w:eastAsia="zh-CN"/>
        </w:rPr>
        <w:t>云课堂智慧职教平台进行</w:t>
      </w:r>
      <w:r>
        <w:rPr>
          <w:rFonts w:hint="eastAsia" w:ascii="仿宋" w:hAnsi="仿宋" w:eastAsia="仿宋" w:cs="仿宋"/>
          <w:color w:val="auto"/>
        </w:rPr>
        <w:t>统计，</w:t>
      </w:r>
      <w:r>
        <w:rPr>
          <w:rFonts w:hint="eastAsia" w:ascii="仿宋" w:hAnsi="仿宋" w:eastAsia="仿宋" w:cs="仿宋"/>
          <w:color w:val="auto"/>
          <w:lang w:eastAsia="zh-CN"/>
        </w:rPr>
        <w:t>第五周</w:t>
      </w:r>
      <w:r>
        <w:rPr>
          <w:rFonts w:hint="eastAsia" w:ascii="仿宋" w:hAnsi="仿宋" w:eastAsia="仿宋" w:cs="仿宋"/>
          <w:color w:val="auto"/>
        </w:rPr>
        <w:t>教师累计线上教学387人次，环比增加</w:t>
      </w:r>
      <w:r>
        <w:rPr>
          <w:rFonts w:hint="eastAsia" w:ascii="仿宋" w:hAnsi="仿宋" w:eastAsia="仿宋" w:cs="仿宋"/>
          <w:color w:val="auto"/>
          <w:lang w:val="en-US" w:eastAsia="zh-CN"/>
        </w:rPr>
        <w:t>39</w:t>
      </w:r>
      <w:r>
        <w:rPr>
          <w:rFonts w:hint="eastAsia" w:ascii="仿宋" w:hAnsi="仿宋" w:eastAsia="仿宋" w:cs="仿宋"/>
          <w:color w:val="auto"/>
        </w:rPr>
        <w:t>人次；批改作业9691</w:t>
      </w:r>
      <w:r>
        <w:rPr>
          <w:rFonts w:hint="eastAsia" w:ascii="仿宋" w:hAnsi="仿宋" w:eastAsia="仿宋" w:cs="仿宋"/>
          <w:color w:val="auto"/>
          <w:lang w:val="en-US" w:eastAsia="zh-CN"/>
        </w:rPr>
        <w:t>道</w:t>
      </w:r>
      <w:r>
        <w:rPr>
          <w:rFonts w:hint="eastAsia" w:ascii="仿宋" w:hAnsi="仿宋" w:eastAsia="仿宋" w:cs="仿宋"/>
          <w:color w:val="auto"/>
        </w:rPr>
        <w:t>，环比</w:t>
      </w:r>
      <w:r>
        <w:rPr>
          <w:rFonts w:hint="eastAsia" w:ascii="仿宋" w:hAnsi="仿宋" w:eastAsia="仿宋" w:cs="仿宋"/>
          <w:color w:val="auto"/>
          <w:lang w:val="en-US" w:eastAsia="zh-CN"/>
        </w:rPr>
        <w:t>增加1384道</w:t>
      </w:r>
      <w:r>
        <w:rPr>
          <w:rFonts w:hint="eastAsia" w:ascii="仿宋" w:hAnsi="仿宋" w:eastAsia="仿宋" w:cs="仿宋"/>
          <w:color w:val="auto"/>
        </w:rPr>
        <w:t>；开展线上教学互动（小组PK、头脑风暴、讨论、投票</w:t>
      </w:r>
      <w:r>
        <w:rPr>
          <w:rFonts w:hint="eastAsia" w:ascii="仿宋" w:hAnsi="仿宋" w:eastAsia="仿宋" w:cs="仿宋"/>
          <w:color w:val="auto"/>
          <w:lang w:eastAsia="zh-CN"/>
        </w:rPr>
        <w:t>、</w:t>
      </w:r>
      <w:r>
        <w:rPr>
          <w:rFonts w:hint="eastAsia" w:ascii="仿宋" w:hAnsi="仿宋" w:eastAsia="仿宋" w:cs="仿宋"/>
          <w:color w:val="auto"/>
          <w:lang w:val="en-US" w:eastAsia="zh-CN"/>
        </w:rPr>
        <w:t>签到</w:t>
      </w:r>
      <w:r>
        <w:rPr>
          <w:rFonts w:hint="eastAsia" w:ascii="仿宋" w:hAnsi="仿宋" w:eastAsia="仿宋" w:cs="仿宋"/>
          <w:color w:val="auto"/>
        </w:rPr>
        <w:t>等）</w:t>
      </w:r>
      <w:r>
        <w:rPr>
          <w:rFonts w:hint="eastAsia" w:ascii="仿宋" w:hAnsi="仿宋" w:eastAsia="仿宋" w:cs="仿宋"/>
          <w:color w:val="auto"/>
          <w:lang w:val="en-US" w:eastAsia="zh-CN"/>
        </w:rPr>
        <w:t>1065</w:t>
      </w:r>
      <w:r>
        <w:rPr>
          <w:rFonts w:hint="eastAsia" w:ascii="仿宋" w:hAnsi="仿宋" w:eastAsia="仿宋" w:cs="仿宋"/>
          <w:color w:val="auto"/>
        </w:rPr>
        <w:t>次，环比</w:t>
      </w:r>
      <w:r>
        <w:rPr>
          <w:rFonts w:hint="eastAsia" w:ascii="仿宋" w:hAnsi="仿宋" w:eastAsia="仿宋" w:cs="仿宋"/>
          <w:color w:val="auto"/>
          <w:lang w:val="en-US" w:eastAsia="zh-CN"/>
        </w:rPr>
        <w:t>增加100</w:t>
      </w:r>
      <w:r>
        <w:rPr>
          <w:rFonts w:hint="eastAsia" w:ascii="仿宋" w:hAnsi="仿宋" w:eastAsia="仿宋" w:cs="仿宋"/>
          <w:color w:val="auto"/>
        </w:rPr>
        <w:t>次。</w:t>
      </w:r>
    </w:p>
    <w:p>
      <w:pPr>
        <w:spacing w:line="400" w:lineRule="exact"/>
        <w:ind w:firstLine="480" w:firstLineChars="200"/>
        <w:textAlignment w:val="center"/>
        <w:rPr>
          <w:rFonts w:hint="eastAsia" w:ascii="仿宋" w:hAnsi="仿宋" w:eastAsia="仿宋" w:cs="仿宋"/>
          <w:color w:val="auto"/>
        </w:rPr>
      </w:pPr>
      <w:r>
        <w:rPr>
          <w:rFonts w:hint="eastAsia" w:ascii="仿宋" w:hAnsi="仿宋" w:eastAsia="仿宋" w:cs="仿宋"/>
          <w:color w:val="auto"/>
          <w:lang w:val="en-US" w:eastAsia="zh-CN"/>
        </w:rPr>
        <w:t>四</w:t>
      </w:r>
      <w:r>
        <w:rPr>
          <w:rFonts w:hint="eastAsia" w:ascii="仿宋" w:hAnsi="仿宋" w:eastAsia="仿宋" w:cs="仿宋"/>
          <w:color w:val="auto"/>
        </w:rPr>
        <w:t>、经</w:t>
      </w:r>
      <w:r>
        <w:rPr>
          <w:rFonts w:hint="eastAsia" w:ascii="仿宋" w:hAnsi="仿宋" w:eastAsia="仿宋" w:cs="仿宋"/>
          <w:color w:val="auto"/>
          <w:lang w:val="en-US" w:eastAsia="zh-CN"/>
        </w:rPr>
        <w:t>对</w:t>
      </w:r>
      <w:r>
        <w:rPr>
          <w:rFonts w:hint="eastAsia" w:ascii="仿宋" w:hAnsi="仿宋" w:eastAsia="仿宋" w:cs="仿宋"/>
          <w:i w:val="0"/>
          <w:color w:val="auto"/>
          <w:kern w:val="0"/>
          <w:sz w:val="24"/>
          <w:szCs w:val="24"/>
          <w:u w:val="none"/>
          <w:lang w:val="en-US" w:eastAsia="zh-CN"/>
        </w:rPr>
        <w:t>云课堂智慧职教平台进行</w:t>
      </w:r>
      <w:r>
        <w:rPr>
          <w:rFonts w:hint="eastAsia" w:ascii="仿宋" w:hAnsi="仿宋" w:eastAsia="仿宋" w:cs="仿宋"/>
          <w:color w:val="auto"/>
        </w:rPr>
        <w:t>统计，</w:t>
      </w:r>
      <w:r>
        <w:rPr>
          <w:rFonts w:hint="eastAsia" w:ascii="仿宋" w:hAnsi="仿宋" w:eastAsia="仿宋" w:cs="仿宋"/>
          <w:color w:val="auto"/>
          <w:lang w:eastAsia="zh-CN"/>
        </w:rPr>
        <w:t>第五周</w:t>
      </w:r>
      <w:r>
        <w:rPr>
          <w:rFonts w:hint="eastAsia" w:ascii="仿宋" w:hAnsi="仿宋" w:eastAsia="仿宋" w:cs="仿宋"/>
          <w:color w:val="auto"/>
        </w:rPr>
        <w:t>学生累计线上签到23949人次，环比减少</w:t>
      </w:r>
      <w:r>
        <w:rPr>
          <w:rFonts w:hint="eastAsia" w:ascii="仿宋" w:hAnsi="仿宋" w:eastAsia="仿宋" w:cs="仿宋"/>
          <w:color w:val="auto"/>
          <w:lang w:val="en-US" w:eastAsia="zh-CN"/>
        </w:rPr>
        <w:t>12</w:t>
      </w:r>
      <w:r>
        <w:rPr>
          <w:rFonts w:hint="eastAsia" w:ascii="仿宋" w:hAnsi="仿宋" w:eastAsia="仿宋" w:cs="仿宋"/>
          <w:color w:val="auto"/>
        </w:rPr>
        <w:t>人次</w:t>
      </w:r>
      <w:r>
        <w:rPr>
          <w:rFonts w:hint="eastAsia" w:ascii="仿宋" w:hAnsi="仿宋" w:eastAsia="仿宋" w:cs="仿宋"/>
          <w:color w:val="auto"/>
          <w:lang w:eastAsia="zh-CN"/>
        </w:rPr>
        <w:t>；</w:t>
      </w:r>
      <w:r>
        <w:rPr>
          <w:rFonts w:hint="eastAsia" w:ascii="仿宋" w:hAnsi="仿宋" w:eastAsia="仿宋" w:cs="仿宋"/>
          <w:color w:val="auto"/>
        </w:rPr>
        <w:t>日均签到</w:t>
      </w:r>
      <w:r>
        <w:rPr>
          <w:rFonts w:hint="eastAsia" w:ascii="仿宋" w:hAnsi="仿宋" w:eastAsia="仿宋" w:cs="仿宋"/>
          <w:color w:val="auto"/>
          <w:lang w:val="en-US" w:eastAsia="zh-CN"/>
        </w:rPr>
        <w:t>4790</w:t>
      </w:r>
      <w:r>
        <w:rPr>
          <w:rFonts w:hint="eastAsia" w:ascii="仿宋" w:hAnsi="仿宋" w:eastAsia="仿宋" w:cs="仿宋"/>
          <w:color w:val="auto"/>
        </w:rPr>
        <w:t>人次，环比减少</w:t>
      </w:r>
      <w:r>
        <w:rPr>
          <w:rFonts w:hint="eastAsia" w:ascii="仿宋" w:hAnsi="仿宋" w:eastAsia="仿宋" w:cs="仿宋"/>
          <w:color w:val="auto"/>
          <w:lang w:val="en-US" w:eastAsia="zh-CN"/>
        </w:rPr>
        <w:t>2</w:t>
      </w:r>
      <w:r>
        <w:rPr>
          <w:rFonts w:hint="eastAsia" w:ascii="仿宋" w:hAnsi="仿宋" w:eastAsia="仿宋" w:cs="仿宋"/>
          <w:color w:val="auto"/>
        </w:rPr>
        <w:t>人次；日平均到课率92.04%，环比减少</w:t>
      </w:r>
      <w:r>
        <w:rPr>
          <w:rFonts w:hint="eastAsia" w:ascii="仿宋" w:hAnsi="仿宋" w:eastAsia="仿宋" w:cs="仿宋"/>
          <w:color w:val="auto"/>
          <w:lang w:val="en-US" w:eastAsia="zh-CN"/>
        </w:rPr>
        <w:t>2.01%</w:t>
      </w:r>
      <w:r>
        <w:rPr>
          <w:rFonts w:hint="eastAsia" w:ascii="仿宋" w:hAnsi="仿宋" w:eastAsia="仿宋" w:cs="仿宋"/>
          <w:color w:val="auto"/>
        </w:rPr>
        <w:t>；课件学习91283次，环比</w:t>
      </w:r>
      <w:r>
        <w:rPr>
          <w:rFonts w:hint="eastAsia" w:ascii="仿宋" w:hAnsi="仿宋" w:eastAsia="仿宋" w:cs="仿宋"/>
          <w:color w:val="auto"/>
          <w:lang w:val="en-US" w:eastAsia="zh-CN"/>
        </w:rPr>
        <w:t>增加40528</w:t>
      </w:r>
      <w:r>
        <w:rPr>
          <w:rFonts w:hint="eastAsia" w:ascii="仿宋" w:hAnsi="仿宋" w:eastAsia="仿宋" w:cs="仿宋"/>
          <w:color w:val="auto"/>
        </w:rPr>
        <w:t>次；做题307222道，环比</w:t>
      </w:r>
      <w:r>
        <w:rPr>
          <w:rFonts w:hint="eastAsia" w:ascii="仿宋" w:hAnsi="仿宋" w:eastAsia="仿宋" w:cs="仿宋"/>
          <w:color w:val="auto"/>
          <w:lang w:val="en-US" w:eastAsia="zh-CN"/>
        </w:rPr>
        <w:t>增加53373</w:t>
      </w:r>
      <w:r>
        <w:rPr>
          <w:rFonts w:hint="eastAsia" w:ascii="仿宋" w:hAnsi="仿宋" w:eastAsia="仿宋" w:cs="仿宋"/>
          <w:color w:val="auto"/>
        </w:rPr>
        <w:t>道；对课堂评价五星（最高等级）6835次，环比减少</w:t>
      </w:r>
      <w:r>
        <w:rPr>
          <w:rFonts w:hint="eastAsia" w:ascii="仿宋" w:hAnsi="仿宋" w:eastAsia="仿宋" w:cs="仿宋"/>
          <w:color w:val="auto"/>
          <w:lang w:val="en-US" w:eastAsia="zh-CN"/>
        </w:rPr>
        <w:t>109</w:t>
      </w:r>
      <w:r>
        <w:rPr>
          <w:rFonts w:hint="eastAsia" w:ascii="仿宋" w:hAnsi="仿宋" w:eastAsia="仿宋" w:cs="仿宋"/>
          <w:color w:val="auto"/>
        </w:rPr>
        <w:t>次。</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00"/>
        <w:jc w:val="left"/>
        <w:textAlignment w:val="center"/>
        <w:rPr>
          <w:rFonts w:hint="default" w:ascii="仿宋" w:hAnsi="仿宋" w:eastAsia="仿宋" w:cs="仿宋"/>
          <w:i w:val="0"/>
          <w:color w:val="auto"/>
          <w:kern w:val="0"/>
          <w:sz w:val="24"/>
          <w:szCs w:val="24"/>
          <w:u w:val="none"/>
          <w:lang w:val="en-US" w:eastAsia="zh-CN"/>
        </w:rPr>
      </w:pPr>
      <w:r>
        <w:rPr>
          <w:rFonts w:hint="eastAsia" w:ascii="仿宋" w:hAnsi="仿宋" w:eastAsia="仿宋" w:cs="仿宋"/>
          <w:i w:val="0"/>
          <w:color w:val="auto"/>
          <w:kern w:val="0"/>
          <w:sz w:val="24"/>
          <w:szCs w:val="24"/>
          <w:u w:val="none"/>
          <w:lang w:val="en-US" w:eastAsia="zh-CN"/>
        </w:rPr>
        <w:t>经教学质量监控与评价中心论证，</w:t>
      </w:r>
      <w:r>
        <w:rPr>
          <w:rFonts w:hint="eastAsia" w:ascii="仿宋" w:hAnsi="仿宋" w:eastAsia="仿宋" w:cs="仿宋"/>
          <w:color w:val="auto"/>
          <w:lang w:eastAsia="zh-CN"/>
        </w:rPr>
        <w:t>第五周</w:t>
      </w:r>
      <w:r>
        <w:rPr>
          <w:rFonts w:hint="eastAsia" w:ascii="仿宋" w:hAnsi="仿宋" w:eastAsia="仿宋" w:cs="仿宋"/>
          <w:i w:val="0"/>
          <w:color w:val="000000"/>
          <w:kern w:val="0"/>
          <w:sz w:val="24"/>
          <w:szCs w:val="24"/>
          <w:u w:val="none"/>
          <w:lang w:val="en-US" w:eastAsia="zh-CN"/>
        </w:rPr>
        <w:t>其中因私调停课26节，占周总开课节次2.26%</w:t>
      </w:r>
      <w:r>
        <w:rPr>
          <w:rFonts w:hint="eastAsia" w:ascii="仿宋" w:hAnsi="仿宋" w:eastAsia="仿宋" w:cs="仿宋"/>
          <w:color w:val="auto"/>
          <w:lang w:eastAsia="zh-CN"/>
        </w:rPr>
        <w:t>；</w:t>
      </w:r>
      <w:r>
        <w:rPr>
          <w:rFonts w:hint="eastAsia" w:ascii="仿宋" w:hAnsi="仿宋" w:eastAsia="仿宋" w:cs="仿宋"/>
          <w:color w:val="auto"/>
        </w:rPr>
        <w:t>学生累计线上签到23949人次，环比减少</w:t>
      </w:r>
      <w:r>
        <w:rPr>
          <w:rFonts w:hint="eastAsia" w:ascii="仿宋" w:hAnsi="仿宋" w:eastAsia="仿宋" w:cs="仿宋"/>
          <w:color w:val="auto"/>
          <w:lang w:val="en-US" w:eastAsia="zh-CN"/>
        </w:rPr>
        <w:t>12</w:t>
      </w:r>
      <w:r>
        <w:rPr>
          <w:rFonts w:hint="eastAsia" w:ascii="仿宋" w:hAnsi="仿宋" w:eastAsia="仿宋" w:cs="仿宋"/>
          <w:color w:val="auto"/>
        </w:rPr>
        <w:t>人次</w:t>
      </w:r>
      <w:r>
        <w:rPr>
          <w:rFonts w:hint="eastAsia" w:ascii="仿宋" w:hAnsi="仿宋" w:eastAsia="仿宋" w:cs="仿宋"/>
          <w:color w:val="auto"/>
          <w:lang w:eastAsia="zh-CN"/>
        </w:rPr>
        <w:t>；</w:t>
      </w:r>
      <w:r>
        <w:rPr>
          <w:rFonts w:hint="eastAsia" w:ascii="仿宋" w:hAnsi="仿宋" w:eastAsia="仿宋" w:cs="仿宋"/>
          <w:color w:val="auto"/>
        </w:rPr>
        <w:t>日均签到</w:t>
      </w:r>
      <w:r>
        <w:rPr>
          <w:rFonts w:hint="eastAsia" w:ascii="仿宋" w:hAnsi="仿宋" w:eastAsia="仿宋" w:cs="仿宋"/>
          <w:color w:val="auto"/>
          <w:lang w:val="en-US" w:eastAsia="zh-CN"/>
        </w:rPr>
        <w:t>4790</w:t>
      </w:r>
      <w:r>
        <w:rPr>
          <w:rFonts w:hint="eastAsia" w:ascii="仿宋" w:hAnsi="仿宋" w:eastAsia="仿宋" w:cs="仿宋"/>
          <w:color w:val="auto"/>
        </w:rPr>
        <w:t>人次，环比减少</w:t>
      </w:r>
      <w:r>
        <w:rPr>
          <w:rFonts w:hint="eastAsia" w:ascii="仿宋" w:hAnsi="仿宋" w:eastAsia="仿宋" w:cs="仿宋"/>
          <w:color w:val="auto"/>
          <w:lang w:val="en-US" w:eastAsia="zh-CN"/>
        </w:rPr>
        <w:t>2</w:t>
      </w:r>
      <w:r>
        <w:rPr>
          <w:rFonts w:hint="eastAsia" w:ascii="仿宋" w:hAnsi="仿宋" w:eastAsia="仿宋" w:cs="仿宋"/>
          <w:color w:val="auto"/>
        </w:rPr>
        <w:t>人次；日平均到课率92.04%，环比减少</w:t>
      </w:r>
      <w:r>
        <w:rPr>
          <w:rFonts w:hint="eastAsia" w:ascii="仿宋" w:hAnsi="仿宋" w:eastAsia="仿宋" w:cs="仿宋"/>
          <w:color w:val="auto"/>
          <w:lang w:val="en-US" w:eastAsia="zh-CN"/>
        </w:rPr>
        <w:t>2.01%</w:t>
      </w:r>
      <w:r>
        <w:rPr>
          <w:rFonts w:hint="eastAsia" w:ascii="仿宋" w:hAnsi="仿宋" w:eastAsia="仿宋" w:cs="仿宋"/>
          <w:color w:val="auto"/>
        </w:rPr>
        <w:t>；对课堂评价五星（最高等级）6835次，环比减少</w:t>
      </w:r>
      <w:r>
        <w:rPr>
          <w:rFonts w:hint="eastAsia" w:ascii="仿宋" w:hAnsi="仿宋" w:eastAsia="仿宋" w:cs="仿宋"/>
          <w:color w:val="auto"/>
          <w:lang w:val="en-US" w:eastAsia="zh-CN"/>
        </w:rPr>
        <w:t>109</w:t>
      </w:r>
      <w:r>
        <w:rPr>
          <w:rFonts w:hint="eastAsia" w:ascii="仿宋" w:hAnsi="仿宋" w:eastAsia="仿宋" w:cs="仿宋"/>
          <w:color w:val="auto"/>
        </w:rPr>
        <w:t>次。</w:t>
      </w:r>
      <w:r>
        <w:rPr>
          <w:rFonts w:hint="eastAsia" w:ascii="仿宋" w:hAnsi="仿宋" w:eastAsia="仿宋" w:cs="仿宋"/>
          <w:color w:val="auto"/>
          <w:lang w:val="en-US" w:eastAsia="zh-CN"/>
        </w:rPr>
        <w:t>皆属正常范围内波动</w:t>
      </w:r>
      <w:r>
        <w:rPr>
          <w:rFonts w:hint="eastAsia" w:ascii="仿宋" w:hAnsi="仿宋" w:eastAsia="仿宋" w:cs="仿宋"/>
          <w:i w:val="0"/>
          <w:color w:val="auto"/>
          <w:kern w:val="0"/>
          <w:sz w:val="24"/>
          <w:szCs w:val="24"/>
          <w:u w:val="none"/>
          <w:lang w:val="en-US" w:eastAsia="zh-CN"/>
        </w:rPr>
        <w:t>。</w:t>
      </w:r>
    </w:p>
    <w:p>
      <w:pPr>
        <w:spacing w:line="400" w:lineRule="exact"/>
        <w:ind w:firstLine="480" w:firstLineChars="200"/>
        <w:textAlignment w:val="center"/>
        <w:rPr>
          <w:rFonts w:hint="eastAsia" w:ascii="仿宋" w:hAnsi="仿宋" w:eastAsia="仿宋" w:cs="仿宋"/>
          <w:i w:val="0"/>
          <w:color w:val="auto"/>
          <w:kern w:val="0"/>
          <w:sz w:val="24"/>
          <w:szCs w:val="24"/>
          <w:u w:val="none"/>
          <w:lang w:val="en-US" w:eastAsia="zh-CN"/>
        </w:rPr>
      </w:pPr>
      <w:r>
        <w:rPr>
          <w:rFonts w:hint="eastAsia" w:ascii="仿宋" w:hAnsi="仿宋" w:eastAsia="仿宋" w:cs="仿宋"/>
          <w:i w:val="0"/>
          <w:color w:val="auto"/>
          <w:kern w:val="0"/>
          <w:sz w:val="24"/>
          <w:szCs w:val="24"/>
          <w:u w:val="none"/>
          <w:lang w:val="en-US" w:eastAsia="zh-CN"/>
        </w:rPr>
        <w:t>综上所述，我院第五周线上教学运行总体平稳。</w:t>
      </w:r>
    </w:p>
    <w:p>
      <w:pPr>
        <w:spacing w:line="400" w:lineRule="exact"/>
        <w:jc w:val="center"/>
        <w:textAlignment w:val="center"/>
        <w:rPr>
          <w:rFonts w:hint="eastAsia" w:ascii="仿宋" w:hAnsi="仿宋" w:eastAsia="仿宋" w:cs="仿宋"/>
          <w:b/>
          <w:bCs/>
        </w:rPr>
      </w:pPr>
    </w:p>
    <w:p>
      <w:pPr>
        <w:spacing w:line="400" w:lineRule="exact"/>
        <w:jc w:val="center"/>
        <w:textAlignment w:val="center"/>
        <w:rPr>
          <w:rFonts w:ascii="仿宋" w:hAnsi="仿宋" w:eastAsia="仿宋" w:cs="仿宋"/>
          <w:b/>
          <w:bCs/>
        </w:rPr>
      </w:pPr>
      <w:r>
        <w:rPr>
          <w:rFonts w:hint="eastAsia" w:ascii="仿宋" w:hAnsi="仿宋" w:eastAsia="仿宋" w:cs="仿宋"/>
          <w:b/>
          <w:bCs/>
        </w:rPr>
        <w:t>表</w:t>
      </w:r>
      <w:r>
        <w:rPr>
          <w:rFonts w:hint="eastAsia" w:ascii="仿宋" w:hAnsi="仿宋" w:eastAsia="仿宋" w:cs="仿宋"/>
          <w:b/>
          <w:bCs/>
          <w:lang w:val="en-US" w:eastAsia="zh-CN"/>
        </w:rPr>
        <w:t>1</w:t>
      </w:r>
      <w:r>
        <w:rPr>
          <w:rFonts w:hint="eastAsia" w:ascii="仿宋" w:hAnsi="仿宋" w:eastAsia="仿宋" w:cs="仿宋"/>
          <w:b/>
          <w:bCs/>
        </w:rPr>
        <w:t xml:space="preserve">  </w:t>
      </w:r>
      <w:r>
        <w:rPr>
          <w:rFonts w:hint="eastAsia" w:ascii="仿宋" w:hAnsi="仿宋" w:eastAsia="仿宋" w:cs="仿宋"/>
          <w:b/>
          <w:bCs/>
          <w:lang w:eastAsia="zh-CN"/>
        </w:rPr>
        <w:t>第五周</w:t>
      </w:r>
      <w:r>
        <w:rPr>
          <w:rFonts w:hint="eastAsia" w:ascii="仿宋" w:hAnsi="仿宋" w:eastAsia="仿宋" w:cs="仿宋"/>
          <w:b/>
          <w:bCs/>
        </w:rPr>
        <w:t>学院线上教学情况表</w:t>
      </w:r>
    </w:p>
    <w:tbl>
      <w:tblPr>
        <w:tblStyle w:val="7"/>
        <w:tblW w:w="7260" w:type="dxa"/>
        <w:jc w:val="center"/>
        <w:tblLayout w:type="autofit"/>
        <w:tblCellMar>
          <w:top w:w="0" w:type="dxa"/>
          <w:left w:w="0" w:type="dxa"/>
          <w:bottom w:w="0" w:type="dxa"/>
          <w:right w:w="0" w:type="dxa"/>
        </w:tblCellMar>
      </w:tblPr>
      <w:tblGrid>
        <w:gridCol w:w="1452"/>
        <w:gridCol w:w="1452"/>
        <w:gridCol w:w="1452"/>
        <w:gridCol w:w="1452"/>
        <w:gridCol w:w="1452"/>
      </w:tblGrid>
      <w:tr>
        <w:tblPrEx>
          <w:tblCellMar>
            <w:top w:w="0" w:type="dxa"/>
            <w:left w:w="0" w:type="dxa"/>
            <w:bottom w:w="0" w:type="dxa"/>
            <w:right w:w="0" w:type="dxa"/>
          </w:tblCellMar>
        </w:tblPrEx>
        <w:trPr>
          <w:trHeight w:val="680" w:hRule="atLeast"/>
          <w:jc w:val="center"/>
        </w:trPr>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b/>
              </w:rPr>
            </w:pPr>
            <w:r>
              <w:rPr>
                <w:rFonts w:hint="eastAsia" w:ascii="仿宋" w:hAnsi="仿宋" w:eastAsia="仿宋" w:cs="仿宋"/>
                <w:b/>
              </w:rPr>
              <w:t>二级教</w:t>
            </w:r>
            <w:r>
              <w:rPr>
                <w:rFonts w:hint="eastAsia" w:ascii="仿宋" w:hAnsi="仿宋" w:eastAsia="仿宋" w:cs="仿宋"/>
                <w:b/>
              </w:rPr>
              <w:br w:type="textWrapping"/>
            </w:r>
            <w:r>
              <w:rPr>
                <w:rFonts w:hint="eastAsia" w:ascii="仿宋" w:hAnsi="仿宋" w:eastAsia="仿宋" w:cs="仿宋"/>
                <w:b/>
              </w:rPr>
              <w:t>学单位</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b/>
              </w:rPr>
            </w:pPr>
            <w:r>
              <w:rPr>
                <w:rFonts w:hint="eastAsia" w:ascii="仿宋" w:hAnsi="仿宋" w:eastAsia="仿宋" w:cs="仿宋"/>
                <w:b/>
              </w:rPr>
              <w:t>开课</w:t>
            </w:r>
            <w:r>
              <w:rPr>
                <w:rFonts w:hint="eastAsia" w:ascii="仿宋" w:hAnsi="仿宋" w:eastAsia="仿宋" w:cs="仿宋"/>
                <w:b/>
              </w:rPr>
              <w:br w:type="textWrapping"/>
            </w:r>
            <w:r>
              <w:rPr>
                <w:rFonts w:hint="eastAsia" w:ascii="仿宋" w:hAnsi="仿宋" w:eastAsia="仿宋" w:cs="仿宋"/>
                <w:b/>
              </w:rPr>
              <w:t>门次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b/>
              </w:rPr>
            </w:pPr>
            <w:r>
              <w:rPr>
                <w:rFonts w:hint="eastAsia" w:ascii="仿宋" w:hAnsi="仿宋" w:eastAsia="仿宋" w:cs="仿宋"/>
                <w:b/>
              </w:rPr>
              <w:t>开课</w:t>
            </w:r>
            <w:r>
              <w:rPr>
                <w:rFonts w:hint="eastAsia" w:ascii="仿宋" w:hAnsi="仿宋" w:eastAsia="仿宋" w:cs="仿宋"/>
                <w:b/>
              </w:rPr>
              <w:br w:type="textWrapping"/>
            </w:r>
            <w:r>
              <w:rPr>
                <w:rFonts w:hint="eastAsia" w:ascii="仿宋" w:hAnsi="仿宋" w:eastAsia="仿宋" w:cs="仿宋"/>
                <w:b/>
              </w:rPr>
              <w:t>节次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b/>
              </w:rPr>
            </w:pPr>
            <w:r>
              <w:rPr>
                <w:rFonts w:hint="eastAsia" w:ascii="仿宋" w:hAnsi="仿宋" w:eastAsia="仿宋" w:cs="仿宋"/>
                <w:b/>
              </w:rPr>
              <w:t>教师线上</w:t>
            </w:r>
            <w:r>
              <w:rPr>
                <w:rFonts w:hint="eastAsia" w:ascii="仿宋" w:hAnsi="仿宋" w:eastAsia="仿宋" w:cs="仿宋"/>
                <w:b/>
              </w:rPr>
              <w:br w:type="textWrapping"/>
            </w:r>
            <w:r>
              <w:rPr>
                <w:rFonts w:hint="eastAsia" w:ascii="仿宋" w:hAnsi="仿宋" w:eastAsia="仿宋" w:cs="仿宋"/>
                <w:b/>
              </w:rPr>
              <w:t>教学人次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b/>
              </w:rPr>
            </w:pPr>
            <w:r>
              <w:rPr>
                <w:rFonts w:hint="eastAsia" w:ascii="仿宋" w:hAnsi="仿宋" w:eastAsia="仿宋" w:cs="仿宋"/>
                <w:b/>
              </w:rPr>
              <w:t>学生学习</w:t>
            </w:r>
            <w:r>
              <w:rPr>
                <w:rFonts w:hint="eastAsia" w:ascii="仿宋" w:hAnsi="仿宋" w:eastAsia="仿宋" w:cs="仿宋"/>
                <w:b/>
              </w:rPr>
              <w:br w:type="textWrapping"/>
            </w:r>
            <w:r>
              <w:rPr>
                <w:rFonts w:hint="eastAsia" w:ascii="仿宋" w:hAnsi="仿宋" w:eastAsia="仿宋" w:cs="仿宋"/>
                <w:b/>
              </w:rPr>
              <w:t>门次数</w:t>
            </w:r>
          </w:p>
        </w:tc>
      </w:tr>
      <w:tr>
        <w:tblPrEx>
          <w:tblCellMar>
            <w:top w:w="0" w:type="dxa"/>
            <w:left w:w="0" w:type="dxa"/>
            <w:bottom w:w="0" w:type="dxa"/>
            <w:right w:w="0" w:type="dxa"/>
          </w:tblCellMar>
        </w:tblPrEx>
        <w:trPr>
          <w:trHeight w:val="578" w:hRule="atLeast"/>
          <w:jc w:val="center"/>
        </w:trPr>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rPr>
            </w:pPr>
            <w:r>
              <w:rPr>
                <w:rFonts w:hint="eastAsia" w:ascii="仿宋" w:hAnsi="仿宋" w:eastAsia="仿宋" w:cs="仿宋"/>
              </w:rPr>
              <w:t>智能产业</w:t>
            </w:r>
            <w:r>
              <w:rPr>
                <w:rFonts w:hint="eastAsia" w:ascii="仿宋" w:hAnsi="仿宋" w:eastAsia="仿宋" w:cs="仿宋"/>
              </w:rPr>
              <w:br w:type="textWrapping"/>
            </w:r>
            <w:r>
              <w:rPr>
                <w:rFonts w:hint="eastAsia" w:ascii="仿宋" w:hAnsi="仿宋" w:eastAsia="仿宋" w:cs="仿宋"/>
              </w:rPr>
              <w:t>学院</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72</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282</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57</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72</w:t>
            </w:r>
          </w:p>
        </w:tc>
      </w:tr>
      <w:tr>
        <w:tblPrEx>
          <w:tblCellMar>
            <w:top w:w="0" w:type="dxa"/>
            <w:left w:w="0" w:type="dxa"/>
            <w:bottom w:w="0" w:type="dxa"/>
            <w:right w:w="0" w:type="dxa"/>
          </w:tblCellMar>
        </w:tblPrEx>
        <w:trPr>
          <w:trHeight w:val="610" w:hRule="atLeast"/>
          <w:jc w:val="center"/>
        </w:trPr>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rPr>
            </w:pPr>
            <w:r>
              <w:rPr>
                <w:rFonts w:hint="eastAsia" w:ascii="仿宋" w:hAnsi="仿宋" w:eastAsia="仿宋" w:cs="仿宋"/>
              </w:rPr>
              <w:t>游戏产业</w:t>
            </w:r>
            <w:r>
              <w:rPr>
                <w:rFonts w:hint="eastAsia" w:ascii="仿宋" w:hAnsi="仿宋" w:eastAsia="仿宋" w:cs="仿宋"/>
              </w:rPr>
              <w:br w:type="textWrapping"/>
            </w:r>
            <w:r>
              <w:rPr>
                <w:rFonts w:hint="eastAsia" w:ascii="仿宋" w:hAnsi="仿宋" w:eastAsia="仿宋" w:cs="仿宋"/>
              </w:rPr>
              <w:t>学院</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89</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237</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72</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86</w:t>
            </w:r>
          </w:p>
        </w:tc>
      </w:tr>
      <w:tr>
        <w:tblPrEx>
          <w:tblCellMar>
            <w:top w:w="0" w:type="dxa"/>
            <w:left w:w="0" w:type="dxa"/>
            <w:bottom w:w="0" w:type="dxa"/>
            <w:right w:w="0" w:type="dxa"/>
          </w:tblCellMar>
        </w:tblPrEx>
        <w:trPr>
          <w:trHeight w:val="631" w:hRule="atLeast"/>
          <w:jc w:val="center"/>
        </w:trPr>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rPr>
            </w:pPr>
            <w:r>
              <w:rPr>
                <w:rFonts w:hint="eastAsia" w:ascii="仿宋" w:hAnsi="仿宋" w:eastAsia="仿宋" w:cs="仿宋"/>
              </w:rPr>
              <w:t>经济管理系</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45</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128</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35</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45</w:t>
            </w:r>
          </w:p>
        </w:tc>
      </w:tr>
      <w:tr>
        <w:tblPrEx>
          <w:tblCellMar>
            <w:top w:w="0" w:type="dxa"/>
            <w:left w:w="0" w:type="dxa"/>
            <w:bottom w:w="0" w:type="dxa"/>
            <w:right w:w="0" w:type="dxa"/>
          </w:tblCellMar>
        </w:tblPrEx>
        <w:trPr>
          <w:trHeight w:val="608" w:hRule="atLeast"/>
          <w:jc w:val="center"/>
        </w:trPr>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rPr>
            </w:pPr>
            <w:r>
              <w:rPr>
                <w:rFonts w:hint="eastAsia" w:ascii="仿宋" w:hAnsi="仿宋" w:eastAsia="仿宋" w:cs="仿宋"/>
              </w:rPr>
              <w:t>建筑工程系</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47</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137</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39</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rPr>
            </w:pPr>
            <w:r>
              <w:rPr>
                <w:rFonts w:hint="eastAsia" w:ascii="仿宋" w:hAnsi="仿宋" w:eastAsia="仿宋" w:cs="仿宋"/>
                <w:lang w:val="en-US" w:eastAsia="zh-CN"/>
              </w:rPr>
              <w:t>47</w:t>
            </w:r>
          </w:p>
        </w:tc>
      </w:tr>
      <w:tr>
        <w:tblPrEx>
          <w:tblCellMar>
            <w:top w:w="0" w:type="dxa"/>
            <w:left w:w="0" w:type="dxa"/>
            <w:bottom w:w="0" w:type="dxa"/>
            <w:right w:w="0" w:type="dxa"/>
          </w:tblCellMar>
        </w:tblPrEx>
        <w:trPr>
          <w:trHeight w:val="630" w:hRule="atLeast"/>
          <w:jc w:val="center"/>
        </w:trPr>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rPr>
            </w:pPr>
            <w:r>
              <w:rPr>
                <w:rFonts w:hint="eastAsia" w:ascii="仿宋" w:hAnsi="仿宋" w:eastAsia="仿宋" w:cs="仿宋"/>
              </w:rPr>
              <w:t>公共基础部</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140</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368</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184</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140</w:t>
            </w:r>
          </w:p>
        </w:tc>
      </w:tr>
      <w:tr>
        <w:tblPrEx>
          <w:tblCellMar>
            <w:top w:w="0" w:type="dxa"/>
            <w:left w:w="0" w:type="dxa"/>
            <w:bottom w:w="0" w:type="dxa"/>
            <w:right w:w="0" w:type="dxa"/>
          </w:tblCellMar>
        </w:tblPrEx>
        <w:trPr>
          <w:trHeight w:val="632" w:hRule="atLeast"/>
          <w:jc w:val="center"/>
        </w:trPr>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ascii="仿宋" w:hAnsi="仿宋" w:eastAsia="仿宋" w:cs="仿宋"/>
              </w:rPr>
            </w:pPr>
            <w:r>
              <w:rPr>
                <w:rFonts w:hint="eastAsia" w:ascii="仿宋" w:hAnsi="仿宋" w:eastAsia="仿宋" w:cs="仿宋"/>
              </w:rPr>
              <w:t>合计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393</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1152</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387</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textAlignment w:val="center"/>
              <w:rPr>
                <w:rFonts w:hint="eastAsia" w:ascii="仿宋" w:hAnsi="仿宋" w:eastAsia="仿宋" w:cs="仿宋"/>
                <w:lang w:val="en-US" w:eastAsia="zh-CN"/>
              </w:rPr>
            </w:pPr>
            <w:r>
              <w:rPr>
                <w:rFonts w:hint="eastAsia" w:ascii="仿宋" w:hAnsi="仿宋" w:eastAsia="仿宋" w:cs="仿宋"/>
                <w:lang w:val="en-US" w:eastAsia="zh-CN"/>
              </w:rPr>
              <w:t>390</w:t>
            </w:r>
          </w:p>
        </w:tc>
      </w:tr>
    </w:tbl>
    <w:p>
      <w:pPr>
        <w:spacing w:line="400" w:lineRule="exact"/>
        <w:jc w:val="center"/>
        <w:rPr>
          <w:rFonts w:hint="eastAsia" w:ascii="仿宋" w:hAnsi="仿宋" w:eastAsia="仿宋" w:cs="仿宋"/>
          <w:b/>
          <w:bCs/>
          <w:sz w:val="28"/>
          <w:szCs w:val="28"/>
        </w:rPr>
      </w:pPr>
    </w:p>
    <w:p>
      <w:pPr>
        <w:spacing w:line="400" w:lineRule="exact"/>
        <w:jc w:val="center"/>
        <w:textAlignment w:val="center"/>
        <w:rPr>
          <w:rFonts w:hint="default" w:ascii="仿宋" w:hAnsi="仿宋" w:eastAsia="仿宋" w:cs="仿宋"/>
          <w:b/>
          <w:bCs/>
          <w:color w:val="auto"/>
          <w:sz w:val="28"/>
          <w:szCs w:val="28"/>
          <w:lang w:val="en-US" w:eastAsia="zh-CN"/>
        </w:rPr>
      </w:pPr>
      <w:r>
        <w:rPr>
          <w:rFonts w:hint="eastAsia" w:ascii="仿宋" w:hAnsi="仿宋" w:eastAsia="仿宋" w:cs="仿宋"/>
          <w:b/>
          <w:bCs/>
          <w:color w:val="auto"/>
          <w:sz w:val="28"/>
          <w:szCs w:val="28"/>
        </w:rPr>
        <w:t>第</w:t>
      </w:r>
      <w:r>
        <w:rPr>
          <w:rFonts w:hint="eastAsia" w:ascii="仿宋" w:hAnsi="仿宋" w:eastAsia="仿宋" w:cs="仿宋"/>
          <w:b/>
          <w:bCs/>
          <w:color w:val="auto"/>
          <w:sz w:val="28"/>
          <w:szCs w:val="28"/>
          <w:lang w:val="en-US" w:eastAsia="zh-CN"/>
        </w:rPr>
        <w:t>二</w:t>
      </w:r>
      <w:r>
        <w:rPr>
          <w:rFonts w:hint="eastAsia" w:ascii="仿宋" w:hAnsi="仿宋" w:eastAsia="仿宋" w:cs="仿宋"/>
          <w:b/>
          <w:bCs/>
          <w:color w:val="auto"/>
          <w:sz w:val="28"/>
          <w:szCs w:val="28"/>
        </w:rPr>
        <w:t>部分  第</w:t>
      </w:r>
      <w:r>
        <w:rPr>
          <w:rFonts w:hint="eastAsia" w:ascii="仿宋" w:hAnsi="仿宋" w:eastAsia="仿宋" w:cs="仿宋"/>
          <w:b/>
          <w:bCs/>
          <w:color w:val="auto"/>
          <w:sz w:val="28"/>
          <w:szCs w:val="28"/>
          <w:lang w:val="en-US" w:eastAsia="zh-CN"/>
        </w:rPr>
        <w:t>一至四</w:t>
      </w:r>
      <w:r>
        <w:rPr>
          <w:rFonts w:hint="eastAsia" w:ascii="仿宋" w:hAnsi="仿宋" w:eastAsia="仿宋" w:cs="仿宋"/>
          <w:b/>
          <w:bCs/>
          <w:color w:val="auto"/>
          <w:sz w:val="28"/>
          <w:szCs w:val="28"/>
        </w:rPr>
        <w:t>周教学运行</w:t>
      </w:r>
      <w:r>
        <w:rPr>
          <w:rFonts w:hint="eastAsia" w:ascii="仿宋" w:hAnsi="仿宋" w:eastAsia="仿宋" w:cs="仿宋"/>
          <w:b/>
          <w:bCs/>
          <w:color w:val="auto"/>
          <w:sz w:val="28"/>
          <w:szCs w:val="28"/>
          <w:lang w:val="en-US" w:eastAsia="zh-CN"/>
        </w:rPr>
        <w:t>主要数据摘要</w:t>
      </w:r>
    </w:p>
    <w:p>
      <w:pPr>
        <w:spacing w:line="400" w:lineRule="exact"/>
        <w:jc w:val="center"/>
        <w:textAlignment w:val="center"/>
        <w:rPr>
          <w:rFonts w:ascii="仿宋" w:hAnsi="仿宋" w:eastAsia="仿宋" w:cs="仿宋"/>
          <w:b/>
          <w:bCs/>
          <w:color w:val="0000FF"/>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0"/>
        <w:rPr>
          <w:rFonts w:hint="default" w:ascii="仿宋" w:hAnsi="仿宋" w:eastAsia="仿宋" w:cs="仿宋"/>
          <w:b/>
          <w:bCs/>
          <w:color w:val="auto"/>
          <w:sz w:val="24"/>
          <w:szCs w:val="24"/>
          <w:lang w:val="en-US" w:eastAsia="zh-CN"/>
        </w:rPr>
      </w:pPr>
      <w:bookmarkStart w:id="0" w:name="_Toc30823"/>
      <w:bookmarkStart w:id="1" w:name="_Toc11430"/>
      <w:r>
        <w:rPr>
          <w:rFonts w:hint="eastAsia" w:ascii="仿宋" w:hAnsi="仿宋" w:eastAsia="仿宋" w:cs="仿宋"/>
          <w:color w:val="auto"/>
          <w:sz w:val="24"/>
          <w:szCs w:val="24"/>
          <w:lang w:val="en-US" w:eastAsia="zh-CN"/>
        </w:rPr>
        <w:t>为深入贯彻习近平总书记关于打赢疫情防控阻击战的重要讲话和指示批示精神，切实落实好党中央、国务院决策部署和教育部、省委省政府、省教育厅工作要求，2020年2月24日，福州软件职业技术学院新学期在线教学工作如期启动。在秉承“厚德笃行、</w:t>
      </w:r>
      <w:r>
        <w:rPr>
          <w:rFonts w:hint="eastAsia" w:ascii="仿宋" w:hAnsi="仿宋" w:eastAsia="仿宋" w:cs="仿宋"/>
          <w:color w:val="auto"/>
          <w:sz w:val="24"/>
          <w:szCs w:val="24"/>
          <w:highlight w:val="none"/>
          <w:lang w:val="en-US" w:eastAsia="zh-CN"/>
        </w:rPr>
        <w:t>励学强技</w:t>
      </w:r>
      <w:r>
        <w:rPr>
          <w:rFonts w:hint="eastAsia" w:ascii="仿宋" w:hAnsi="仿宋" w:eastAsia="仿宋" w:cs="仿宋"/>
          <w:color w:val="auto"/>
          <w:sz w:val="24"/>
          <w:szCs w:val="24"/>
          <w:lang w:val="en-US" w:eastAsia="zh-CN"/>
        </w:rPr>
        <w:t>”校训下，在线教学坚持践行“以数字为基础”“以设计为导向”的办学理念，倡导艺术与技术融合，以“校企一体化办学”为发展理念和路径。在全体师生的共同努力下，在线教学取得了良好的教学效果，着力为福州“数字经济”、“数字福建”的建设，培养以“互联网+”为主体的研发、设计、运营一线高素质技术技能型人才。</w:t>
      </w:r>
      <w:r>
        <w:rPr>
          <w:rFonts w:hint="eastAsia" w:ascii="仿宋" w:hAnsi="仿宋" w:eastAsia="仿宋" w:cs="仿宋"/>
          <w:b w:val="0"/>
          <w:bCs w:val="0"/>
          <w:color w:val="auto"/>
          <w:sz w:val="24"/>
          <w:szCs w:val="24"/>
          <w:lang w:val="en-US" w:eastAsia="zh-CN"/>
        </w:rPr>
        <w:t>教学运行主要数据摘要如下：</w:t>
      </w:r>
      <w:bookmarkEnd w:id="0"/>
      <w:bookmarkEnd w:id="1"/>
    </w:p>
    <w:p>
      <w:pPr>
        <w:keepNext w:val="0"/>
        <w:keepLines w:val="0"/>
        <w:pageBreakBefore w:val="0"/>
        <w:kinsoku/>
        <w:wordWrap/>
        <w:overflowPunct/>
        <w:topLinePunct w:val="0"/>
        <w:autoSpaceDE/>
        <w:autoSpaceDN/>
        <w:bidi w:val="0"/>
        <w:adjustRightInd/>
        <w:snapToGrid/>
        <w:spacing w:line="400" w:lineRule="exact"/>
        <w:ind w:firstLine="480" w:firstLineChars="200"/>
        <w:textAlignment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学院依托自主研发的“福软通”平台，引进智慧职教平台，引入国家精品资源库，结合已有的网龙普天虚拟现实技术专业资源库及多年来信息化课程资源建设、混合教学改革取得的一系列教学成果，创新校企双师教学新模式，以学生为中心，开展“数字+课程”教育。经统计，第1-4周，学院累计在线开课门次1458次，开课节数3967节，共有142名教师和2927名学生参与了在线教学和学习，学院教学质量监控与评价中心与二级教学单位共巡课次数72节次；听评课502节次，占开学第1-4周学院开课总节数12.65%。在线教学运行良好</w:t>
      </w:r>
      <w:r>
        <w:rPr>
          <w:rFonts w:hint="eastAsia" w:ascii="仿宋" w:hAnsi="仿宋" w:eastAsia="仿宋" w:cs="仿宋"/>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1"/>
        <w:rPr>
          <w:rFonts w:hint="eastAsia" w:ascii="仿宋" w:hAnsi="仿宋" w:eastAsia="仿宋" w:cs="仿宋"/>
          <w:color w:val="auto"/>
          <w:sz w:val="24"/>
          <w:szCs w:val="24"/>
          <w:lang w:val="en-US" w:eastAsia="zh-CN"/>
        </w:rPr>
      </w:pPr>
      <w:bookmarkStart w:id="2" w:name="_Toc9331"/>
      <w:bookmarkStart w:id="3" w:name="_Toc29437"/>
      <w:r>
        <w:rPr>
          <w:rFonts w:hint="eastAsia" w:ascii="仿宋" w:hAnsi="仿宋" w:eastAsia="仿宋" w:cs="仿宋"/>
          <w:color w:val="auto"/>
          <w:sz w:val="24"/>
          <w:szCs w:val="24"/>
          <w:lang w:val="en-US" w:eastAsia="zh-CN"/>
        </w:rPr>
        <w:t>一、教师在线教学情况</w:t>
      </w:r>
      <w:bookmarkEnd w:id="2"/>
      <w:bookmarkEnd w:id="3"/>
    </w:p>
    <w:p>
      <w:pPr>
        <w:keepNext w:val="0"/>
        <w:keepLines w:val="0"/>
        <w:pageBreakBefore w:val="0"/>
        <w:kinsoku/>
        <w:wordWrap/>
        <w:overflowPunct/>
        <w:topLinePunct w:val="0"/>
        <w:autoSpaceDE/>
        <w:autoSpaceDN/>
        <w:bidi w:val="0"/>
        <w:adjustRightInd/>
        <w:snapToGrid/>
        <w:spacing w:line="400" w:lineRule="exact"/>
        <w:ind w:firstLine="480" w:firstLineChars="200"/>
        <w:jc w:val="left"/>
        <w:textAlignment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第1-4周，全院教师累计在线教学1325人次，批改作业22905次，开展在线教学互动（小组PK、头脑风暴、讨论、投票等）4613次，在智慧职教平台完成了</w:t>
      </w:r>
      <w:r>
        <w:rPr>
          <w:rFonts w:hint="eastAsia" w:ascii="仿宋" w:hAnsi="仿宋" w:eastAsia="仿宋" w:cs="仿宋"/>
          <w:i w:val="0"/>
          <w:color w:val="auto"/>
          <w:kern w:val="0"/>
          <w:sz w:val="24"/>
          <w:szCs w:val="24"/>
          <w:u w:val="none"/>
          <w:lang w:val="en-US" w:eastAsia="zh-CN"/>
        </w:rPr>
        <w:t>244门在线课程建设，总资源数为2927个，其中总课件数为46279个，题库总量为15024道</w:t>
      </w:r>
      <w:r>
        <w:rPr>
          <w:rFonts w:hint="eastAsia" w:ascii="仿宋" w:hAnsi="仿宋" w:eastAsia="仿宋" w:cs="仿宋"/>
          <w:color w:val="auto"/>
          <w:sz w:val="24"/>
          <w:szCs w:val="24"/>
          <w:lang w:val="en-US" w:eastAsia="zh-CN"/>
        </w:rPr>
        <w:t>。涌现出了一批“停课不停教”典型案例。</w:t>
      </w:r>
    </w:p>
    <w:p>
      <w:pPr>
        <w:keepNext w:val="0"/>
        <w:keepLines w:val="0"/>
        <w:pageBreakBefore w:val="0"/>
        <w:kinsoku/>
        <w:wordWrap/>
        <w:overflowPunct/>
        <w:topLinePunct w:val="0"/>
        <w:autoSpaceDE/>
        <w:autoSpaceDN/>
        <w:bidi w:val="0"/>
        <w:adjustRightInd/>
        <w:snapToGrid/>
        <w:spacing w:line="400" w:lineRule="exact"/>
        <w:jc w:val="center"/>
        <w:textAlignment w:val="center"/>
        <w:rPr>
          <w:rFonts w:hint="eastAsia" w:ascii="仿宋" w:hAnsi="仿宋" w:eastAsia="仿宋" w:cs="仿宋"/>
          <w:b/>
          <w:bCs/>
        </w:rPr>
      </w:pPr>
      <w:bookmarkStart w:id="4" w:name="_Toc27588"/>
      <w:bookmarkStart w:id="5" w:name="_Toc21940"/>
    </w:p>
    <w:p>
      <w:pPr>
        <w:keepNext w:val="0"/>
        <w:keepLines w:val="0"/>
        <w:pageBreakBefore w:val="0"/>
        <w:kinsoku/>
        <w:wordWrap/>
        <w:overflowPunct/>
        <w:topLinePunct w:val="0"/>
        <w:autoSpaceDE/>
        <w:autoSpaceDN/>
        <w:bidi w:val="0"/>
        <w:adjustRightInd/>
        <w:snapToGrid/>
        <w:spacing w:line="400" w:lineRule="exact"/>
        <w:jc w:val="center"/>
        <w:textAlignment w:val="center"/>
        <w:rPr>
          <w:rFonts w:hint="eastAsia" w:ascii="仿宋" w:hAnsi="仿宋" w:eastAsia="仿宋" w:cs="仿宋"/>
          <w:b/>
          <w:bCs/>
        </w:rPr>
        <w:sectPr>
          <w:footerReference r:id="rId3" w:type="default"/>
          <w:pgSz w:w="11906" w:h="16838"/>
          <w:pgMar w:top="1304" w:right="1800" w:bottom="1304" w:left="1800" w:header="851" w:footer="992" w:gutter="0"/>
          <w:pgNumType w:fmt="numberInDash"/>
          <w:cols w:space="0" w:num="1"/>
          <w:docGrid w:type="lines" w:linePitch="312" w:charSpace="0"/>
        </w:sectPr>
      </w:pPr>
    </w:p>
    <w:p>
      <w:pPr>
        <w:keepNext w:val="0"/>
        <w:keepLines w:val="0"/>
        <w:pageBreakBefore w:val="0"/>
        <w:kinsoku/>
        <w:wordWrap/>
        <w:overflowPunct/>
        <w:topLinePunct w:val="0"/>
        <w:autoSpaceDE/>
        <w:autoSpaceDN/>
        <w:bidi w:val="0"/>
        <w:adjustRightInd/>
        <w:snapToGrid/>
        <w:spacing w:line="400" w:lineRule="exact"/>
        <w:jc w:val="center"/>
        <w:textAlignment w:val="center"/>
        <w:rPr>
          <w:rFonts w:ascii="仿宋" w:hAnsi="仿宋" w:eastAsia="仿宋" w:cs="仿宋"/>
          <w:b/>
          <w:bCs/>
          <w:color w:val="0000FF"/>
        </w:rPr>
      </w:pPr>
      <w:r>
        <w:rPr>
          <w:rFonts w:hint="eastAsia" w:ascii="仿宋" w:hAnsi="仿宋" w:eastAsia="仿宋" w:cs="仿宋"/>
          <w:b/>
          <w:bCs/>
        </w:rPr>
        <w:t>表</w:t>
      </w:r>
      <w:r>
        <w:rPr>
          <w:rFonts w:hint="eastAsia" w:ascii="仿宋" w:hAnsi="仿宋" w:eastAsia="仿宋" w:cs="仿宋"/>
          <w:b/>
          <w:bCs/>
          <w:lang w:val="en-US" w:eastAsia="zh-CN"/>
        </w:rPr>
        <w:t>2</w:t>
      </w:r>
      <w:r>
        <w:rPr>
          <w:rFonts w:hint="eastAsia" w:ascii="仿宋" w:hAnsi="仿宋" w:eastAsia="仿宋" w:cs="仿宋"/>
          <w:b/>
          <w:bCs/>
        </w:rPr>
        <w:t xml:space="preserve">  </w:t>
      </w:r>
      <w:r>
        <w:rPr>
          <w:rFonts w:hint="eastAsia" w:ascii="仿宋" w:hAnsi="仿宋" w:eastAsia="仿宋" w:cs="仿宋"/>
          <w:b/>
          <w:bCs/>
          <w:lang w:val="en-US" w:eastAsia="zh-CN"/>
        </w:rPr>
        <w:t>第1-4周教师在线教学情况表</w:t>
      </w:r>
    </w:p>
    <w:tbl>
      <w:tblPr>
        <w:tblStyle w:val="7"/>
        <w:tblW w:w="7200" w:type="dxa"/>
        <w:jc w:val="center"/>
        <w:shd w:val="clear" w:color="auto" w:fill="auto"/>
        <w:tblLayout w:type="autofit"/>
        <w:tblCellMar>
          <w:top w:w="0" w:type="dxa"/>
          <w:left w:w="0" w:type="dxa"/>
          <w:bottom w:w="0" w:type="dxa"/>
          <w:right w:w="0" w:type="dxa"/>
        </w:tblCellMar>
      </w:tblPr>
      <w:tblGrid>
        <w:gridCol w:w="1200"/>
        <w:gridCol w:w="1200"/>
        <w:gridCol w:w="1200"/>
        <w:gridCol w:w="1200"/>
        <w:gridCol w:w="1200"/>
        <w:gridCol w:w="1200"/>
      </w:tblGrid>
      <w:tr>
        <w:tblPrEx>
          <w:shd w:val="clear" w:color="auto" w:fill="auto"/>
          <w:tblCellMar>
            <w:top w:w="0" w:type="dxa"/>
            <w:left w:w="0" w:type="dxa"/>
            <w:bottom w:w="0" w:type="dxa"/>
            <w:right w:w="0" w:type="dxa"/>
          </w:tblCellMar>
        </w:tblPrEx>
        <w:trPr>
          <w:trHeight w:val="600"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周次</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开课</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门次</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开课</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节次</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教师线上</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教学人次</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批改</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作业</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kern w:val="0"/>
                <w:sz w:val="22"/>
                <w:szCs w:val="22"/>
                <w:u w:val="none"/>
                <w:lang w:val="en-US" w:eastAsia="zh-CN" w:bidi="ar"/>
              </w:rPr>
            </w:pPr>
            <w:r>
              <w:rPr>
                <w:rFonts w:hint="eastAsia" w:ascii="仿宋" w:hAnsi="仿宋" w:eastAsia="仿宋" w:cs="仿宋"/>
                <w:b/>
                <w:i w:val="0"/>
                <w:color w:val="000000"/>
                <w:kern w:val="0"/>
                <w:sz w:val="22"/>
                <w:szCs w:val="22"/>
                <w:u w:val="none"/>
                <w:lang w:val="en-US" w:eastAsia="zh-CN" w:bidi="ar"/>
              </w:rPr>
              <w:t>开展线上</w:t>
            </w:r>
          </w:p>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教学互动</w:t>
            </w:r>
          </w:p>
        </w:tc>
      </w:tr>
      <w:tr>
        <w:tblPrEx>
          <w:shd w:val="clear" w:color="auto" w:fill="auto"/>
          <w:tblCellMar>
            <w:top w:w="0" w:type="dxa"/>
            <w:left w:w="0" w:type="dxa"/>
            <w:bottom w:w="0" w:type="dxa"/>
            <w:right w:w="0" w:type="dxa"/>
          </w:tblCellMar>
        </w:tblPrEx>
        <w:trPr>
          <w:trHeight w:val="540"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第一周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348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928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316</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5028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1125</w:t>
            </w:r>
          </w:p>
        </w:tc>
      </w:tr>
      <w:tr>
        <w:tblPrEx>
          <w:shd w:val="clear" w:color="auto" w:fill="auto"/>
          <w:tblCellMar>
            <w:top w:w="0" w:type="dxa"/>
            <w:left w:w="0" w:type="dxa"/>
            <w:bottom w:w="0" w:type="dxa"/>
            <w:right w:w="0" w:type="dxa"/>
          </w:tblCellMar>
        </w:tblPrEx>
        <w:trPr>
          <w:trHeight w:val="540"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第二周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356</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959</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323</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7009</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1439</w:t>
            </w:r>
          </w:p>
        </w:tc>
      </w:tr>
      <w:tr>
        <w:tblPrEx>
          <w:shd w:val="clear" w:color="auto" w:fill="auto"/>
          <w:tblCellMar>
            <w:top w:w="0" w:type="dxa"/>
            <w:left w:w="0" w:type="dxa"/>
            <w:bottom w:w="0" w:type="dxa"/>
            <w:right w:w="0" w:type="dxa"/>
          </w:tblCellMar>
        </w:tblPrEx>
        <w:trPr>
          <w:trHeight w:val="540"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第三周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373</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1020</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338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2561</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1084</w:t>
            </w:r>
          </w:p>
        </w:tc>
      </w:tr>
      <w:tr>
        <w:tblPrEx>
          <w:shd w:val="clear" w:color="auto" w:fill="auto"/>
          <w:tblCellMar>
            <w:top w:w="0" w:type="dxa"/>
            <w:left w:w="0" w:type="dxa"/>
            <w:bottom w:w="0" w:type="dxa"/>
            <w:right w:w="0" w:type="dxa"/>
          </w:tblCellMar>
        </w:tblPrEx>
        <w:trPr>
          <w:trHeight w:val="540"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第四周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381</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1060</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348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8307</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965</w:t>
            </w:r>
          </w:p>
        </w:tc>
      </w:tr>
      <w:tr>
        <w:tblPrEx>
          <w:shd w:val="clear" w:color="auto" w:fill="auto"/>
          <w:tblCellMar>
            <w:top w:w="0" w:type="dxa"/>
            <w:left w:w="0" w:type="dxa"/>
            <w:bottom w:w="0" w:type="dxa"/>
            <w:right w:w="0" w:type="dxa"/>
          </w:tblCellMar>
        </w:tblPrEx>
        <w:trPr>
          <w:trHeight w:val="540"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合计</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1458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3967</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1325</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22905</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4613</w:t>
            </w:r>
          </w:p>
        </w:tc>
      </w:tr>
    </w:tbl>
    <w:p>
      <w:pPr>
        <w:spacing w:line="400" w:lineRule="exact"/>
        <w:jc w:val="center"/>
        <w:textAlignment w:val="center"/>
        <w:rPr>
          <w:rFonts w:ascii="仿宋" w:hAnsi="仿宋" w:eastAsia="仿宋" w:cs="仿宋"/>
          <w:b/>
          <w:bCs/>
          <w:color w:val="0000FF"/>
        </w:rPr>
      </w:pPr>
    </w:p>
    <w:p>
      <w:pPr>
        <w:spacing w:line="400" w:lineRule="exact"/>
        <w:jc w:val="center"/>
        <w:rPr>
          <w:rFonts w:hint="eastAsia" w:ascii="仿宋" w:hAnsi="仿宋" w:eastAsia="仿宋" w:cs="仿宋"/>
          <w:b/>
          <w:bCs/>
          <w:sz w:val="28"/>
          <w:szCs w:val="28"/>
        </w:rPr>
      </w:pPr>
      <w:r>
        <w:rPr>
          <w:rFonts w:hint="eastAsia" w:ascii="仿宋" w:hAnsi="仿宋" w:eastAsia="仿宋" w:cs="仿宋"/>
          <w:b/>
          <w:bCs/>
        </w:rPr>
        <w:t>表</w:t>
      </w:r>
      <w:r>
        <w:rPr>
          <w:rFonts w:hint="eastAsia" w:ascii="仿宋" w:hAnsi="仿宋" w:eastAsia="仿宋" w:cs="仿宋"/>
          <w:b/>
          <w:bCs/>
          <w:lang w:val="en-US" w:eastAsia="zh-CN"/>
        </w:rPr>
        <w:t>3</w:t>
      </w:r>
      <w:r>
        <w:rPr>
          <w:rFonts w:hint="eastAsia" w:ascii="仿宋" w:hAnsi="仿宋" w:eastAsia="仿宋" w:cs="仿宋"/>
          <w:b/>
          <w:bCs/>
        </w:rPr>
        <w:t xml:space="preserve">  </w:t>
      </w:r>
      <w:r>
        <w:rPr>
          <w:rFonts w:hint="eastAsia" w:ascii="仿宋" w:hAnsi="仿宋" w:eastAsia="仿宋" w:cs="仿宋"/>
          <w:b/>
          <w:bCs/>
          <w:lang w:val="en-US" w:eastAsia="zh-CN"/>
        </w:rPr>
        <w:t>第1-4周</w:t>
      </w:r>
      <w:r>
        <w:rPr>
          <w:rFonts w:hint="eastAsia" w:ascii="仿宋" w:hAnsi="仿宋" w:eastAsia="仿宋" w:cs="仿宋"/>
          <w:b/>
          <w:bCs/>
          <w:highlight w:val="none"/>
          <w:lang w:val="en-US" w:eastAsia="zh-CN"/>
        </w:rPr>
        <w:t>学</w:t>
      </w:r>
      <w:r>
        <w:rPr>
          <w:rFonts w:hint="eastAsia" w:ascii="仿宋" w:hAnsi="仿宋" w:eastAsia="仿宋" w:cs="仿宋"/>
          <w:b/>
          <w:bCs/>
          <w:highlight w:val="none"/>
        </w:rPr>
        <w:t>院</w:t>
      </w:r>
      <w:r>
        <w:rPr>
          <w:rFonts w:hint="eastAsia" w:ascii="仿宋" w:hAnsi="仿宋" w:eastAsia="仿宋" w:cs="仿宋"/>
          <w:b/>
          <w:bCs/>
          <w:lang w:val="en-US" w:eastAsia="zh-CN"/>
        </w:rPr>
        <w:t>听评课、巡课</w:t>
      </w:r>
      <w:r>
        <w:rPr>
          <w:rFonts w:hint="eastAsia" w:ascii="仿宋" w:hAnsi="仿宋" w:eastAsia="仿宋" w:cs="仿宋"/>
          <w:b/>
          <w:bCs/>
        </w:rPr>
        <w:t>情况表</w:t>
      </w:r>
    </w:p>
    <w:tbl>
      <w:tblPr>
        <w:tblStyle w:val="7"/>
        <w:tblW w:w="6253" w:type="dxa"/>
        <w:jc w:val="center"/>
        <w:shd w:val="clear" w:color="auto" w:fill="auto"/>
        <w:tblLayout w:type="autofit"/>
        <w:tblCellMar>
          <w:top w:w="0" w:type="dxa"/>
          <w:left w:w="0" w:type="dxa"/>
          <w:bottom w:w="0" w:type="dxa"/>
          <w:right w:w="0" w:type="dxa"/>
        </w:tblCellMar>
      </w:tblPr>
      <w:tblGrid>
        <w:gridCol w:w="2868"/>
        <w:gridCol w:w="1692"/>
        <w:gridCol w:w="1693"/>
      </w:tblGrid>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单位</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听评课节次</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4"/>
                <w:szCs w:val="24"/>
                <w:u w:val="none"/>
              </w:rPr>
            </w:pPr>
            <w:r>
              <w:rPr>
                <w:rFonts w:hint="eastAsia" w:ascii="仿宋" w:hAnsi="仿宋" w:eastAsia="仿宋" w:cs="仿宋"/>
                <w:b/>
                <w:i w:val="0"/>
                <w:color w:val="000000"/>
                <w:kern w:val="0"/>
                <w:sz w:val="24"/>
                <w:szCs w:val="24"/>
                <w:u w:val="none"/>
                <w:lang w:val="en-US" w:eastAsia="zh-CN" w:bidi="ar"/>
              </w:rPr>
              <w:t>巡课次数</w:t>
            </w:r>
          </w:p>
        </w:tc>
      </w:tr>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教学质量监控与评价中心</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60</w:t>
            </w:r>
          </w:p>
        </w:tc>
      </w:tr>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智能产业学院</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100</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w:t>
            </w:r>
          </w:p>
        </w:tc>
      </w:tr>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游戏产业学院</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142</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w:t>
            </w:r>
          </w:p>
        </w:tc>
      </w:tr>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经济管理系</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101</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w:t>
            </w:r>
          </w:p>
        </w:tc>
      </w:tr>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建筑工程系</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59</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12</w:t>
            </w:r>
          </w:p>
        </w:tc>
      </w:tr>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公共基础部</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40</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0</w:t>
            </w:r>
          </w:p>
        </w:tc>
      </w:tr>
      <w:tr>
        <w:tblPrEx>
          <w:shd w:val="clear" w:color="auto" w:fill="auto"/>
          <w:tblCellMar>
            <w:top w:w="0" w:type="dxa"/>
            <w:left w:w="0" w:type="dxa"/>
            <w:bottom w:w="0" w:type="dxa"/>
            <w:right w:w="0" w:type="dxa"/>
          </w:tblCellMar>
        </w:tblPrEx>
        <w:trPr>
          <w:trHeight w:val="480" w:hRule="atLeast"/>
          <w:jc w:val="center"/>
        </w:trPr>
        <w:tc>
          <w:tcPr>
            <w:tcW w:w="286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合计</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502</w:t>
            </w:r>
          </w:p>
        </w:tc>
        <w:tc>
          <w:tcPr>
            <w:tcW w:w="16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4"/>
                <w:szCs w:val="24"/>
                <w:u w:val="none"/>
              </w:rPr>
            </w:pPr>
            <w:r>
              <w:rPr>
                <w:rFonts w:hint="eastAsia" w:ascii="仿宋" w:hAnsi="仿宋" w:eastAsia="仿宋" w:cs="仿宋"/>
                <w:i w:val="0"/>
                <w:color w:val="000000"/>
                <w:kern w:val="0"/>
                <w:sz w:val="24"/>
                <w:szCs w:val="24"/>
                <w:u w:val="none"/>
                <w:lang w:val="en-US" w:eastAsia="zh-CN" w:bidi="ar"/>
              </w:rPr>
              <w:t>72</w:t>
            </w:r>
          </w:p>
        </w:tc>
      </w:tr>
    </w:tbl>
    <w:p>
      <w:pPr>
        <w:keepNext w:val="0"/>
        <w:keepLines w:val="0"/>
        <w:pageBreakBefore w:val="0"/>
        <w:kinsoku/>
        <w:wordWrap/>
        <w:overflowPunct/>
        <w:topLinePunct w:val="0"/>
        <w:autoSpaceDE/>
        <w:autoSpaceDN/>
        <w:bidi w:val="0"/>
        <w:adjustRightInd/>
        <w:snapToGrid/>
        <w:spacing w:line="400" w:lineRule="exact"/>
        <w:ind w:firstLine="480" w:firstLineChars="200"/>
        <w:textAlignment w:val="auto"/>
        <w:outlineLvl w:val="1"/>
        <w:rPr>
          <w:rFonts w:hint="eastAsia" w:ascii="仿宋" w:hAnsi="仿宋" w:eastAsia="仿宋" w:cs="仿宋"/>
          <w:color w:val="auto"/>
          <w:sz w:val="24"/>
          <w:szCs w:val="24"/>
          <w:lang w:val="en-US" w:eastAsia="zh-CN"/>
        </w:rPr>
      </w:pPr>
    </w:p>
    <w:p>
      <w:pPr>
        <w:keepNext w:val="0"/>
        <w:keepLines w:val="0"/>
        <w:pageBreakBefore w:val="0"/>
        <w:kinsoku/>
        <w:wordWrap/>
        <w:overflowPunct/>
        <w:topLinePunct w:val="0"/>
        <w:autoSpaceDE/>
        <w:autoSpaceDN/>
        <w:bidi w:val="0"/>
        <w:adjustRightInd/>
        <w:snapToGrid/>
        <w:spacing w:line="400" w:lineRule="exact"/>
        <w:ind w:firstLine="480" w:firstLineChars="200"/>
        <w:textAlignment w:val="auto"/>
        <w:outlineLvl w:val="1"/>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二、学生在线学习情况</w:t>
      </w:r>
      <w:bookmarkEnd w:id="4"/>
      <w:bookmarkEnd w:id="5"/>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第1-4周，全院学生累计在线签到111415人次，日均签到5571人次，日平均到课率93.68%，课件学习280315次，做题462708道；对课堂评价五星（最高等级）38820次，学生在线学习情况良好。</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color w:val="auto"/>
          <w:sz w:val="24"/>
          <w:szCs w:val="24"/>
          <w:lang w:val="en-US" w:eastAsia="zh-CN"/>
        </w:rPr>
      </w:pPr>
    </w:p>
    <w:p>
      <w:pPr>
        <w:spacing w:line="400" w:lineRule="exact"/>
        <w:jc w:val="center"/>
        <w:rPr>
          <w:rFonts w:hint="eastAsia" w:ascii="仿宋" w:hAnsi="仿宋" w:eastAsia="仿宋" w:cs="仿宋"/>
          <w:color w:val="auto"/>
          <w:sz w:val="24"/>
          <w:szCs w:val="24"/>
          <w:lang w:val="en-US" w:eastAsia="zh-CN"/>
        </w:rPr>
      </w:pPr>
      <w:r>
        <w:rPr>
          <w:rFonts w:hint="eastAsia" w:ascii="仿宋" w:hAnsi="仿宋" w:eastAsia="仿宋" w:cs="仿宋"/>
          <w:b/>
          <w:bCs/>
        </w:rPr>
        <w:t>表</w:t>
      </w:r>
      <w:r>
        <w:rPr>
          <w:rFonts w:hint="eastAsia" w:ascii="仿宋" w:hAnsi="仿宋" w:eastAsia="仿宋" w:cs="仿宋"/>
          <w:b/>
          <w:bCs/>
          <w:lang w:val="en-US" w:eastAsia="zh-CN"/>
        </w:rPr>
        <w:t>4</w:t>
      </w:r>
      <w:r>
        <w:rPr>
          <w:rFonts w:hint="eastAsia" w:ascii="仿宋" w:hAnsi="仿宋" w:eastAsia="仿宋" w:cs="仿宋"/>
          <w:b/>
          <w:bCs/>
        </w:rPr>
        <w:t xml:space="preserve">  </w:t>
      </w:r>
      <w:r>
        <w:rPr>
          <w:rFonts w:hint="eastAsia" w:ascii="仿宋" w:hAnsi="仿宋" w:eastAsia="仿宋" w:cs="仿宋"/>
          <w:b/>
          <w:bCs/>
          <w:lang w:val="en-US" w:eastAsia="zh-CN"/>
        </w:rPr>
        <w:t>第1-4周学生在线学习情况</w:t>
      </w:r>
      <w:r>
        <w:rPr>
          <w:rFonts w:hint="eastAsia" w:ascii="仿宋" w:hAnsi="仿宋" w:eastAsia="仿宋" w:cs="仿宋"/>
          <w:b/>
          <w:bCs/>
        </w:rPr>
        <w:t>表</w:t>
      </w:r>
    </w:p>
    <w:tbl>
      <w:tblPr>
        <w:tblStyle w:val="7"/>
        <w:tblW w:w="8400" w:type="dxa"/>
        <w:tblInd w:w="0" w:type="dxa"/>
        <w:shd w:val="clear" w:color="auto" w:fill="auto"/>
        <w:tblLayout w:type="autofit"/>
        <w:tblCellMar>
          <w:top w:w="0" w:type="dxa"/>
          <w:left w:w="0" w:type="dxa"/>
          <w:bottom w:w="0" w:type="dxa"/>
          <w:right w:w="0" w:type="dxa"/>
        </w:tblCellMar>
      </w:tblPr>
      <w:tblGrid>
        <w:gridCol w:w="1200"/>
        <w:gridCol w:w="1200"/>
        <w:gridCol w:w="1200"/>
        <w:gridCol w:w="1200"/>
        <w:gridCol w:w="1200"/>
        <w:gridCol w:w="1200"/>
        <w:gridCol w:w="1200"/>
      </w:tblGrid>
      <w:tr>
        <w:tblPrEx>
          <w:shd w:val="clear" w:color="auto" w:fill="auto"/>
          <w:tblCellMar>
            <w:top w:w="0" w:type="dxa"/>
            <w:left w:w="0" w:type="dxa"/>
            <w:bottom w:w="0" w:type="dxa"/>
            <w:right w:w="0" w:type="dxa"/>
          </w:tblCellMar>
        </w:tblPrEx>
        <w:trPr>
          <w:trHeight w:val="600" w:hRule="atLeast"/>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周次</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累计线</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上签到</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日均</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签到</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日平均</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到课率</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课件</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学习</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做</w:t>
            </w:r>
            <w:r>
              <w:rPr>
                <w:rFonts w:hint="eastAsia" w:ascii="仿宋" w:hAnsi="仿宋" w:eastAsia="仿宋" w:cs="仿宋"/>
                <w:b/>
                <w:i w:val="0"/>
                <w:color w:val="000000"/>
                <w:kern w:val="0"/>
                <w:sz w:val="22"/>
                <w:szCs w:val="22"/>
                <w:u w:val="none"/>
                <w:lang w:val="en-US" w:eastAsia="zh-CN" w:bidi="ar"/>
              </w:rPr>
              <w:br w:type="textWrapping"/>
            </w:r>
            <w:r>
              <w:rPr>
                <w:rFonts w:hint="eastAsia" w:ascii="仿宋" w:hAnsi="仿宋" w:eastAsia="仿宋" w:cs="仿宋"/>
                <w:b/>
                <w:i w:val="0"/>
                <w:color w:val="000000"/>
                <w:kern w:val="0"/>
                <w:sz w:val="22"/>
                <w:szCs w:val="22"/>
                <w:u w:val="none"/>
                <w:lang w:val="en-US" w:eastAsia="zh-CN" w:bidi="ar"/>
              </w:rPr>
              <w:t>题</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kern w:val="0"/>
                <w:sz w:val="22"/>
                <w:szCs w:val="22"/>
                <w:u w:val="none"/>
                <w:lang w:val="en-US" w:eastAsia="zh-CN" w:bidi="ar"/>
              </w:rPr>
            </w:pPr>
            <w:r>
              <w:rPr>
                <w:rFonts w:hint="eastAsia" w:ascii="仿宋" w:hAnsi="仿宋" w:eastAsia="仿宋" w:cs="仿宋"/>
                <w:b/>
                <w:i w:val="0"/>
                <w:color w:val="000000"/>
                <w:kern w:val="0"/>
                <w:sz w:val="22"/>
                <w:szCs w:val="22"/>
                <w:u w:val="none"/>
                <w:lang w:val="en-US" w:eastAsia="zh-CN" w:bidi="ar"/>
              </w:rPr>
              <w:t>对课堂评</w:t>
            </w:r>
          </w:p>
          <w:p>
            <w:pPr>
              <w:keepNext w:val="0"/>
              <w:keepLines w:val="0"/>
              <w:widowControl/>
              <w:suppressLineNumbers w:val="0"/>
              <w:jc w:val="center"/>
              <w:textAlignment w:val="center"/>
              <w:rPr>
                <w:rFonts w:hint="eastAsia" w:ascii="仿宋" w:hAnsi="仿宋" w:eastAsia="仿宋" w:cs="仿宋"/>
                <w:b/>
                <w:i w:val="0"/>
                <w:color w:val="000000"/>
                <w:sz w:val="22"/>
                <w:szCs w:val="22"/>
                <w:u w:val="none"/>
              </w:rPr>
            </w:pPr>
            <w:r>
              <w:rPr>
                <w:rFonts w:hint="eastAsia" w:ascii="仿宋" w:hAnsi="仿宋" w:eastAsia="仿宋" w:cs="仿宋"/>
                <w:b/>
                <w:i w:val="0"/>
                <w:color w:val="000000"/>
                <w:kern w:val="0"/>
                <w:sz w:val="22"/>
                <w:szCs w:val="22"/>
                <w:u w:val="none"/>
                <w:lang w:val="en-US" w:eastAsia="zh-CN" w:bidi="ar"/>
              </w:rPr>
              <w:t>价五星</w:t>
            </w:r>
          </w:p>
        </w:tc>
      </w:tr>
      <w:tr>
        <w:tblPrEx>
          <w:shd w:val="clear" w:color="auto" w:fill="auto"/>
          <w:tblCellMar>
            <w:top w:w="0" w:type="dxa"/>
            <w:left w:w="0" w:type="dxa"/>
            <w:bottom w:w="0" w:type="dxa"/>
            <w:right w:w="0" w:type="dxa"/>
          </w:tblCellMar>
        </w:tblPrEx>
        <w:trPr>
          <w:trHeight w:val="540" w:hRule="atLeast"/>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第一周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27258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 xml:space="preserve">5452 </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94.20%</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24363</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51290</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12091</w:t>
            </w:r>
          </w:p>
        </w:tc>
      </w:tr>
      <w:tr>
        <w:tblPrEx>
          <w:shd w:val="clear" w:color="auto" w:fill="auto"/>
          <w:tblCellMar>
            <w:top w:w="0" w:type="dxa"/>
            <w:left w:w="0" w:type="dxa"/>
            <w:bottom w:w="0" w:type="dxa"/>
            <w:right w:w="0" w:type="dxa"/>
          </w:tblCellMar>
        </w:tblPrEx>
        <w:trPr>
          <w:trHeight w:val="540" w:hRule="atLeast"/>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第二周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29852</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 xml:space="preserve">5970 </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93.95%</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137718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21787</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10711</w:t>
            </w:r>
          </w:p>
        </w:tc>
      </w:tr>
      <w:tr>
        <w:tblPrEx>
          <w:shd w:val="clear" w:color="auto" w:fill="auto"/>
          <w:tblCellMar>
            <w:top w:w="0" w:type="dxa"/>
            <w:left w:w="0" w:type="dxa"/>
            <w:bottom w:w="0" w:type="dxa"/>
            <w:right w:w="0" w:type="dxa"/>
          </w:tblCellMar>
        </w:tblPrEx>
        <w:trPr>
          <w:trHeight w:val="540" w:hRule="atLeast"/>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第三周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30344</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 xml:space="preserve">6069 </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92.52%</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67479</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135782</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9074</w:t>
            </w:r>
          </w:p>
        </w:tc>
      </w:tr>
      <w:tr>
        <w:tblPrEx>
          <w:shd w:val="clear" w:color="auto" w:fill="auto"/>
          <w:tblCellMar>
            <w:top w:w="0" w:type="dxa"/>
            <w:left w:w="0" w:type="dxa"/>
            <w:bottom w:w="0" w:type="dxa"/>
            <w:right w:w="0" w:type="dxa"/>
          </w:tblCellMar>
        </w:tblPrEx>
        <w:trPr>
          <w:trHeight w:val="540" w:hRule="atLeast"/>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第四周</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23961</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 xml:space="preserve">4792 </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94.05%</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50755</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253849</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6944</w:t>
            </w:r>
          </w:p>
        </w:tc>
      </w:tr>
      <w:tr>
        <w:tblPrEx>
          <w:shd w:val="clear" w:color="auto" w:fill="auto"/>
          <w:tblCellMar>
            <w:top w:w="0" w:type="dxa"/>
            <w:left w:w="0" w:type="dxa"/>
            <w:bottom w:w="0" w:type="dxa"/>
            <w:right w:w="0" w:type="dxa"/>
          </w:tblCellMar>
        </w:tblPrEx>
        <w:trPr>
          <w:trHeight w:val="540" w:hRule="atLeast"/>
        </w:trPr>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合计</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111415</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 xml:space="preserve">5571 </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93.68%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280315</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462708</w:t>
            </w:r>
          </w:p>
        </w:tc>
        <w:tc>
          <w:tcPr>
            <w:tcW w:w="120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38820</w:t>
            </w:r>
          </w:p>
        </w:tc>
      </w:tr>
    </w:tbl>
    <w:p>
      <w:pPr>
        <w:keepNext w:val="0"/>
        <w:keepLines w:val="0"/>
        <w:pageBreakBefore w:val="0"/>
        <w:kinsoku/>
        <w:wordWrap/>
        <w:overflowPunct/>
        <w:topLinePunct w:val="0"/>
        <w:autoSpaceDE/>
        <w:autoSpaceDN/>
        <w:bidi w:val="0"/>
        <w:adjustRightInd/>
        <w:snapToGrid/>
        <w:spacing w:line="400" w:lineRule="exact"/>
        <w:ind w:firstLine="480" w:firstLineChars="200"/>
        <w:jc w:val="left"/>
        <w:textAlignment w:val="center"/>
        <w:rPr>
          <w:rFonts w:hint="eastAsia" w:ascii="仿宋" w:hAnsi="仿宋" w:eastAsia="仿宋" w:cs="仿宋"/>
          <w:color w:val="auto"/>
          <w:sz w:val="24"/>
          <w:szCs w:val="24"/>
          <w:lang w:val="en-US" w:eastAsia="zh-CN"/>
        </w:rPr>
      </w:pPr>
    </w:p>
    <w:p>
      <w:pPr>
        <w:keepNext w:val="0"/>
        <w:keepLines w:val="0"/>
        <w:pageBreakBefore w:val="0"/>
        <w:kinsoku/>
        <w:wordWrap/>
        <w:overflowPunct/>
        <w:topLinePunct w:val="0"/>
        <w:autoSpaceDE/>
        <w:autoSpaceDN/>
        <w:bidi w:val="0"/>
        <w:adjustRightInd/>
        <w:snapToGrid/>
        <w:spacing w:line="390" w:lineRule="exact"/>
        <w:ind w:firstLine="480" w:firstLineChars="200"/>
        <w:jc w:val="left"/>
        <w:textAlignment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2020年3月4日-3月5日，学院对2018级和2019级学生进行了调研，通过在线向学院2464位注册同学发放问卷（其中2018级注册数909人、2019级注册数1555人），共回收答卷1972份，回收比例达到80.03%。经第一次审核，有效答卷1790份，无效答卷182份（排除答卷时间少于等于72秒和有明显奇异点的答卷）。为确保问卷真实准确性，继续在1790份有效问卷中抽取179份答卷，进行二次审核。经查全部有效，故本次调研问卷有效卷1790份，无效问卷182份，问卷有效率90.77%，有效抽样率72.65%。结果分析如下：</w:t>
      </w:r>
    </w:p>
    <w:p>
      <w:pPr>
        <w:keepNext w:val="0"/>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1.学生对我院教学方式和安排仅有3.80%表示不满意；学生对在线学习效果和收获仅有4.36%表示不满意；学生对在线学习仅有8.27%表示不感兴趣。</w:t>
      </w:r>
    </w:p>
    <w:p>
      <w:pPr>
        <w:keepNext w:val="0"/>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学生主要通过手机和电脑进行在线学习，使用手机的占比51.90%，超过1/2；学生在线学习与教师沟通使用的工具方面，绝大多数师生都建立起了QQ群，占比99.66%，部分师生也通过微信群及其他方式进行联系；92.74%学生在线学习一般使用2个及以上的平台；学生在线学习使用的平台主要有云课堂智慧职教平台、腾讯课堂、QQ群聊直播，分别占比97.49%、94.47%、88.32%；学生在线学习喜欢使用的平台主要有腾讯课堂、QQ群聊直播、云课堂智慧职教平台，分别占比68.77%、57.60%、43.58%。98.88%学生熟练使用在线学习平台，仅有1.12%学生不熟练。</w:t>
      </w:r>
    </w:p>
    <w:p>
      <w:pPr>
        <w:keepNext w:val="0"/>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3.仅有0.56%的学生表示不能及时获得课程的教学安排等信息；仅有1.06%的学生表示未能按照教师的要求做好充分预习等准备；仅有0.11%的学生认为教师在线教学的课前准备不充分；学生在线学习接触的两种及以上教学方式混合占比80.61%；学生在线学习接触的主要教学方式有视频直播教学、在线研讨教学、音频直播教学、SPOC教学，分别占比95.14%、55.42%、46.48%、41.17%；学生在线学习喜欢的教学方式主要是视频直播教学，占比77.99%；仅有0.5%的学生表示对学习内容有疑问时未能及时获得教师答疑或辅导。</w:t>
      </w:r>
    </w:p>
    <w:p>
      <w:pPr>
        <w:keepNext w:val="0"/>
        <w:keepLines w:val="0"/>
        <w:pageBreakBefore w:val="0"/>
        <w:widowControl/>
        <w:kinsoku/>
        <w:wordWrap/>
        <w:overflowPunct/>
        <w:topLinePunct w:val="0"/>
        <w:autoSpaceDE/>
        <w:autoSpaceDN/>
        <w:bidi w:val="0"/>
        <w:adjustRightInd/>
        <w:snapToGrid/>
        <w:spacing w:line="390" w:lineRule="exact"/>
        <w:jc w:val="center"/>
        <w:rPr>
          <w:rFonts w:hint="eastAsia" w:ascii="仿宋" w:hAnsi="仿宋" w:eastAsia="仿宋" w:cs="仿宋"/>
          <w:b/>
          <w:bCs/>
          <w:sz w:val="28"/>
          <w:szCs w:val="28"/>
        </w:rPr>
      </w:pPr>
    </w:p>
    <w:p>
      <w:pPr>
        <w:keepNext w:val="0"/>
        <w:keepLines w:val="0"/>
        <w:pageBreakBefore w:val="0"/>
        <w:widowControl/>
        <w:kinsoku/>
        <w:wordWrap/>
        <w:overflowPunct/>
        <w:topLinePunct w:val="0"/>
        <w:autoSpaceDE/>
        <w:autoSpaceDN/>
        <w:bidi w:val="0"/>
        <w:adjustRightInd/>
        <w:snapToGrid/>
        <w:spacing w:line="390" w:lineRule="exact"/>
        <w:jc w:val="center"/>
        <w:rPr>
          <w:rFonts w:ascii="仿宋" w:hAnsi="仿宋" w:eastAsia="仿宋" w:cs="仿宋"/>
          <w:b/>
          <w:bCs/>
          <w:sz w:val="28"/>
          <w:szCs w:val="28"/>
        </w:rPr>
      </w:pPr>
      <w:r>
        <w:rPr>
          <w:rFonts w:hint="eastAsia" w:ascii="仿宋" w:hAnsi="仿宋" w:eastAsia="仿宋" w:cs="仿宋"/>
          <w:b/>
          <w:bCs/>
          <w:sz w:val="28"/>
          <w:szCs w:val="28"/>
        </w:rPr>
        <w:t>第</w:t>
      </w:r>
      <w:r>
        <w:rPr>
          <w:rFonts w:hint="eastAsia" w:ascii="仿宋" w:hAnsi="仿宋" w:eastAsia="仿宋" w:cs="仿宋"/>
          <w:b/>
          <w:bCs/>
          <w:sz w:val="28"/>
          <w:szCs w:val="28"/>
          <w:lang w:val="en-US" w:eastAsia="zh-CN"/>
        </w:rPr>
        <w:t>三</w:t>
      </w:r>
      <w:r>
        <w:rPr>
          <w:rFonts w:hint="eastAsia" w:ascii="仿宋" w:hAnsi="仿宋" w:eastAsia="仿宋" w:cs="仿宋"/>
          <w:b/>
          <w:bCs/>
          <w:sz w:val="28"/>
          <w:szCs w:val="28"/>
        </w:rPr>
        <w:t xml:space="preserve">部分  </w:t>
      </w:r>
      <w:r>
        <w:rPr>
          <w:rFonts w:hint="eastAsia" w:ascii="仿宋" w:hAnsi="仿宋" w:eastAsia="仿宋" w:cs="仿宋"/>
          <w:b/>
          <w:bCs/>
          <w:sz w:val="28"/>
          <w:szCs w:val="28"/>
          <w:lang w:eastAsia="zh-CN"/>
        </w:rPr>
        <w:t>第</w:t>
      </w:r>
      <w:r>
        <w:rPr>
          <w:rFonts w:hint="eastAsia" w:ascii="仿宋" w:hAnsi="仿宋" w:eastAsia="仿宋" w:cs="仿宋"/>
          <w:b/>
          <w:bCs/>
          <w:sz w:val="28"/>
          <w:szCs w:val="28"/>
          <w:lang w:val="en-US" w:eastAsia="zh-CN"/>
        </w:rPr>
        <w:t>三</w:t>
      </w:r>
      <w:r>
        <w:rPr>
          <w:rFonts w:hint="eastAsia" w:ascii="仿宋" w:hAnsi="仿宋" w:eastAsia="仿宋" w:cs="仿宋"/>
          <w:b/>
          <w:bCs/>
          <w:sz w:val="28"/>
          <w:szCs w:val="28"/>
          <w:lang w:eastAsia="zh-CN"/>
        </w:rPr>
        <w:t>批</w:t>
      </w:r>
      <w:r>
        <w:rPr>
          <w:rFonts w:hint="eastAsia" w:ascii="仿宋" w:hAnsi="仿宋" w:eastAsia="仿宋" w:cs="仿宋"/>
          <w:b/>
          <w:bCs/>
          <w:sz w:val="28"/>
          <w:szCs w:val="28"/>
        </w:rPr>
        <w:t>在线课程建设评价情况</w:t>
      </w:r>
    </w:p>
    <w:p>
      <w:pPr>
        <w:keepNext w:val="0"/>
        <w:keepLines w:val="0"/>
        <w:pageBreakBefore w:val="0"/>
        <w:widowControl/>
        <w:kinsoku/>
        <w:wordWrap/>
        <w:overflowPunct/>
        <w:topLinePunct w:val="0"/>
        <w:autoSpaceDE/>
        <w:autoSpaceDN/>
        <w:bidi w:val="0"/>
        <w:adjustRightInd/>
        <w:snapToGrid/>
        <w:spacing w:line="390" w:lineRule="exact"/>
        <w:ind w:firstLine="400"/>
        <w:textAlignment w:val="center"/>
        <w:rPr>
          <w:rFonts w:ascii="仿宋" w:hAnsi="仿宋" w:eastAsia="仿宋" w:cs="仿宋"/>
        </w:rPr>
      </w:pPr>
    </w:p>
    <w:p>
      <w:pPr>
        <w:keepNext w:val="0"/>
        <w:keepLines w:val="0"/>
        <w:pageBreakBefore w:val="0"/>
        <w:widowControl/>
        <w:kinsoku/>
        <w:wordWrap/>
        <w:overflowPunct/>
        <w:topLinePunct w:val="0"/>
        <w:autoSpaceDE/>
        <w:autoSpaceDN/>
        <w:bidi w:val="0"/>
        <w:adjustRightInd/>
        <w:snapToGrid/>
        <w:spacing w:line="390" w:lineRule="exact"/>
        <w:ind w:firstLine="480" w:firstLineChars="200"/>
        <w:textAlignment w:val="center"/>
        <w:rPr>
          <w:rFonts w:ascii="仿宋" w:hAnsi="仿宋" w:eastAsia="仿宋" w:cs="仿宋"/>
        </w:rPr>
      </w:pPr>
      <w:r>
        <w:rPr>
          <w:rFonts w:hint="eastAsia" w:ascii="仿宋" w:hAnsi="仿宋" w:eastAsia="仿宋" w:cs="仿宋"/>
        </w:rPr>
        <w:t>根据《福州软件职业技术学院在线课程建设评价办法》文件精神，经各在线课程组自评，各二级教学单位教学工作指导委员会审核认定。</w:t>
      </w:r>
      <w:r>
        <w:rPr>
          <w:rFonts w:hint="eastAsia" w:ascii="仿宋" w:hAnsi="仿宋" w:eastAsia="仿宋" w:cs="仿宋"/>
          <w:lang w:eastAsia="zh-CN"/>
        </w:rPr>
        <w:t>第</w:t>
      </w:r>
      <w:r>
        <w:rPr>
          <w:rFonts w:hint="eastAsia" w:ascii="仿宋" w:hAnsi="仿宋" w:eastAsia="仿宋" w:cs="仿宋"/>
          <w:lang w:val="en-US" w:eastAsia="zh-CN"/>
        </w:rPr>
        <w:t>三</w:t>
      </w:r>
      <w:r>
        <w:rPr>
          <w:rFonts w:hint="eastAsia" w:ascii="仿宋" w:hAnsi="仿宋" w:eastAsia="仿宋" w:cs="仿宋"/>
          <w:lang w:eastAsia="zh-CN"/>
        </w:rPr>
        <w:t>批</w:t>
      </w:r>
      <w:r>
        <w:rPr>
          <w:rFonts w:hint="eastAsia" w:ascii="仿宋" w:hAnsi="仿宋" w:eastAsia="仿宋" w:cs="仿宋"/>
          <w:lang w:val="en-US" w:eastAsia="zh-CN"/>
        </w:rPr>
        <w:t>35</w:t>
      </w:r>
      <w:r>
        <w:rPr>
          <w:rFonts w:hint="eastAsia" w:ascii="仿宋" w:hAnsi="仿宋" w:eastAsia="仿宋" w:cs="仿宋"/>
        </w:rPr>
        <w:t>门在线课程建设评审情况如下：</w:t>
      </w:r>
    </w:p>
    <w:p>
      <w:pPr>
        <w:keepNext w:val="0"/>
        <w:keepLines w:val="0"/>
        <w:pageBreakBefore w:val="0"/>
        <w:widowControl/>
        <w:kinsoku/>
        <w:wordWrap/>
        <w:overflowPunct/>
        <w:topLinePunct w:val="0"/>
        <w:autoSpaceDE/>
        <w:autoSpaceDN/>
        <w:bidi w:val="0"/>
        <w:adjustRightInd/>
        <w:snapToGrid/>
        <w:spacing w:line="390" w:lineRule="exact"/>
        <w:ind w:firstLine="480" w:firstLineChars="200"/>
        <w:textAlignment w:val="center"/>
        <w:rPr>
          <w:rFonts w:hint="eastAsia" w:ascii="仿宋" w:hAnsi="仿宋" w:eastAsia="仿宋" w:cs="仿宋"/>
          <w:lang w:eastAsia="zh-CN"/>
        </w:rPr>
      </w:pPr>
      <w:r>
        <w:rPr>
          <w:rFonts w:hint="eastAsia" w:ascii="仿宋" w:hAnsi="仿宋" w:eastAsia="仿宋" w:cs="仿宋"/>
        </w:rPr>
        <w:t>1.申报一类课程（优质在线课程）</w:t>
      </w:r>
      <w:r>
        <w:rPr>
          <w:rFonts w:hint="eastAsia" w:ascii="仿宋" w:hAnsi="仿宋" w:eastAsia="仿宋" w:cs="仿宋"/>
          <w:lang w:val="en-US" w:eastAsia="zh-CN"/>
        </w:rPr>
        <w:t>2</w:t>
      </w:r>
      <w:r>
        <w:rPr>
          <w:rFonts w:hint="eastAsia" w:ascii="仿宋" w:hAnsi="仿宋" w:eastAsia="仿宋" w:cs="仿宋"/>
        </w:rPr>
        <w:t>门。经教学质量监控与评价中心再次审核，退回</w:t>
      </w:r>
      <w:r>
        <w:rPr>
          <w:rFonts w:hint="eastAsia" w:ascii="仿宋" w:hAnsi="仿宋" w:eastAsia="仿宋" w:cs="仿宋"/>
          <w:lang w:val="en-US" w:eastAsia="zh-CN"/>
        </w:rPr>
        <w:t>2</w:t>
      </w:r>
      <w:r>
        <w:rPr>
          <w:rFonts w:hint="eastAsia" w:ascii="仿宋" w:hAnsi="仿宋" w:eastAsia="仿宋" w:cs="仿宋"/>
        </w:rPr>
        <w:t>门课程补正</w:t>
      </w:r>
      <w:r>
        <w:rPr>
          <w:rFonts w:hint="eastAsia" w:ascii="仿宋" w:hAnsi="仿宋" w:eastAsia="仿宋" w:cs="仿宋"/>
          <w:lang w:eastAsia="zh-CN"/>
        </w:rPr>
        <w:t>。</w:t>
      </w:r>
    </w:p>
    <w:p>
      <w:pPr>
        <w:keepNext w:val="0"/>
        <w:keepLines w:val="0"/>
        <w:pageBreakBefore w:val="0"/>
        <w:widowControl/>
        <w:kinsoku/>
        <w:wordWrap/>
        <w:overflowPunct/>
        <w:topLinePunct w:val="0"/>
        <w:autoSpaceDE/>
        <w:autoSpaceDN/>
        <w:bidi w:val="0"/>
        <w:adjustRightInd/>
        <w:snapToGrid/>
        <w:spacing w:line="390" w:lineRule="exact"/>
        <w:ind w:firstLine="480" w:firstLineChars="200"/>
        <w:textAlignment w:val="center"/>
        <w:rPr>
          <w:rFonts w:ascii="仿宋" w:hAnsi="仿宋" w:eastAsia="仿宋" w:cs="仿宋"/>
        </w:rPr>
      </w:pPr>
      <w:r>
        <w:rPr>
          <w:rFonts w:hint="eastAsia" w:ascii="仿宋" w:hAnsi="仿宋" w:eastAsia="仿宋" w:cs="仿宋"/>
        </w:rPr>
        <w:t>2.认定二类课程（合格在线课程）</w:t>
      </w:r>
      <w:r>
        <w:rPr>
          <w:rFonts w:hint="eastAsia" w:ascii="仿宋" w:hAnsi="仿宋" w:eastAsia="仿宋" w:cs="仿宋"/>
          <w:lang w:val="en-US" w:eastAsia="zh-CN"/>
        </w:rPr>
        <w:t>33</w:t>
      </w:r>
      <w:r>
        <w:rPr>
          <w:rFonts w:hint="eastAsia" w:ascii="仿宋" w:hAnsi="仿宋" w:eastAsia="仿宋" w:cs="仿宋"/>
        </w:rPr>
        <w:t>门。请各二级教学单位，坚持“以评促建，以评促改，以评促管，评建结合，重在建设”的原则，依照标准要求组织进行在线课程改革和建设。学院将根据标准每两年将重新审查一次。若有不符合评价指标的，或者教学质量明显下降的，则取消合格在线课程的称号。</w:t>
      </w:r>
    </w:p>
    <w:p>
      <w:pPr>
        <w:spacing w:line="400" w:lineRule="exact"/>
        <w:jc w:val="center"/>
        <w:rPr>
          <w:rFonts w:hint="eastAsia" w:ascii="仿宋" w:hAnsi="仿宋" w:eastAsia="仿宋" w:cs="仿宋"/>
          <w:b/>
          <w:bCs/>
        </w:rPr>
      </w:pPr>
    </w:p>
    <w:p>
      <w:pPr>
        <w:spacing w:line="400" w:lineRule="exact"/>
        <w:jc w:val="center"/>
        <w:rPr>
          <w:rFonts w:hint="eastAsia" w:ascii="仿宋" w:hAnsi="仿宋" w:eastAsia="仿宋" w:cs="仿宋"/>
          <w:b/>
          <w:bCs/>
        </w:rPr>
      </w:pPr>
      <w:r>
        <w:rPr>
          <w:rFonts w:hint="eastAsia" w:ascii="仿宋" w:hAnsi="仿宋" w:eastAsia="仿宋" w:cs="仿宋"/>
          <w:b/>
          <w:bCs/>
        </w:rPr>
        <w:t>表</w:t>
      </w:r>
      <w:r>
        <w:rPr>
          <w:rFonts w:hint="eastAsia" w:ascii="仿宋" w:hAnsi="仿宋" w:eastAsia="仿宋" w:cs="仿宋"/>
          <w:b/>
          <w:bCs/>
          <w:lang w:val="en-US" w:eastAsia="zh-CN"/>
        </w:rPr>
        <w:t>5</w:t>
      </w:r>
      <w:r>
        <w:rPr>
          <w:rFonts w:hint="eastAsia" w:ascii="仿宋" w:hAnsi="仿宋" w:eastAsia="仿宋" w:cs="仿宋"/>
          <w:b/>
          <w:bCs/>
        </w:rPr>
        <w:t xml:space="preserve">  </w:t>
      </w:r>
      <w:r>
        <w:rPr>
          <w:rFonts w:hint="eastAsia" w:ascii="仿宋" w:hAnsi="仿宋" w:eastAsia="仿宋" w:cs="仿宋"/>
          <w:b/>
          <w:bCs/>
          <w:lang w:eastAsia="zh-CN"/>
        </w:rPr>
        <w:t>第</w:t>
      </w:r>
      <w:r>
        <w:rPr>
          <w:rFonts w:hint="eastAsia" w:ascii="仿宋" w:hAnsi="仿宋" w:eastAsia="仿宋" w:cs="仿宋"/>
          <w:b/>
          <w:bCs/>
          <w:lang w:val="en-US" w:eastAsia="zh-CN"/>
        </w:rPr>
        <w:t>三</w:t>
      </w:r>
      <w:bookmarkStart w:id="6" w:name="_GoBack"/>
      <w:bookmarkEnd w:id="6"/>
      <w:r>
        <w:rPr>
          <w:rFonts w:hint="eastAsia" w:ascii="仿宋" w:hAnsi="仿宋" w:eastAsia="仿宋" w:cs="仿宋"/>
          <w:b/>
          <w:bCs/>
          <w:lang w:eastAsia="zh-CN"/>
        </w:rPr>
        <w:t>批</w:t>
      </w:r>
      <w:r>
        <w:rPr>
          <w:rFonts w:hint="eastAsia" w:ascii="仿宋" w:hAnsi="仿宋" w:eastAsia="仿宋" w:cs="仿宋"/>
          <w:b/>
          <w:bCs/>
        </w:rPr>
        <w:t>在线课程建设评价情况表</w:t>
      </w:r>
    </w:p>
    <w:tbl>
      <w:tblPr>
        <w:tblStyle w:val="7"/>
        <w:tblW w:w="9877" w:type="dxa"/>
        <w:jc w:val="center"/>
        <w:shd w:val="clear" w:color="auto" w:fill="auto"/>
        <w:tblLayout w:type="autofit"/>
        <w:tblCellMar>
          <w:top w:w="0" w:type="dxa"/>
          <w:left w:w="0" w:type="dxa"/>
          <w:bottom w:w="0" w:type="dxa"/>
          <w:right w:w="0" w:type="dxa"/>
        </w:tblCellMar>
      </w:tblPr>
      <w:tblGrid>
        <w:gridCol w:w="384"/>
        <w:gridCol w:w="564"/>
        <w:gridCol w:w="1992"/>
        <w:gridCol w:w="1452"/>
        <w:gridCol w:w="648"/>
        <w:gridCol w:w="648"/>
        <w:gridCol w:w="780"/>
        <w:gridCol w:w="648"/>
        <w:gridCol w:w="997"/>
        <w:gridCol w:w="1764"/>
      </w:tblGrid>
      <w:tr>
        <w:tblPrEx>
          <w:shd w:val="clear" w:color="auto" w:fill="auto"/>
          <w:tblCellMar>
            <w:top w:w="0" w:type="dxa"/>
            <w:left w:w="0" w:type="dxa"/>
            <w:bottom w:w="0" w:type="dxa"/>
            <w:right w:w="0" w:type="dxa"/>
          </w:tblCellMar>
        </w:tblPrEx>
        <w:trPr>
          <w:trHeight w:val="58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序</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号</w:t>
            </w:r>
          </w:p>
        </w:tc>
        <w:tc>
          <w:tcPr>
            <w:tcW w:w="5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教学</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单位</w:t>
            </w: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课程</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名称</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课程</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性质</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课程</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学分</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课程</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学时</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建课</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教师</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评价</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总分</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评价</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等级</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b/>
                <w:i w:val="0"/>
                <w:color w:val="000000"/>
                <w:sz w:val="20"/>
                <w:szCs w:val="20"/>
                <w:u w:val="none"/>
              </w:rPr>
            </w:pPr>
            <w:r>
              <w:rPr>
                <w:rFonts w:hint="eastAsia" w:ascii="仿宋" w:hAnsi="仿宋" w:eastAsia="仿宋" w:cs="仿宋"/>
                <w:b/>
                <w:i w:val="0"/>
                <w:color w:val="000000"/>
                <w:kern w:val="0"/>
                <w:sz w:val="20"/>
                <w:szCs w:val="20"/>
                <w:u w:val="none"/>
                <w:lang w:val="en-US" w:eastAsia="zh-CN" w:bidi="ar"/>
              </w:rPr>
              <w:t>备</w:t>
            </w:r>
            <w:r>
              <w:rPr>
                <w:rFonts w:hint="eastAsia" w:ascii="仿宋" w:hAnsi="仿宋" w:eastAsia="仿宋" w:cs="仿宋"/>
                <w:b/>
                <w:i w:val="0"/>
                <w:color w:val="000000"/>
                <w:kern w:val="0"/>
                <w:sz w:val="20"/>
                <w:szCs w:val="20"/>
                <w:u w:val="none"/>
                <w:lang w:val="en-US" w:eastAsia="zh-CN" w:bidi="ar"/>
              </w:rPr>
              <w:br w:type="textWrapping"/>
            </w:r>
            <w:r>
              <w:rPr>
                <w:rFonts w:hint="eastAsia" w:ascii="仿宋" w:hAnsi="仿宋" w:eastAsia="仿宋" w:cs="仿宋"/>
                <w:b/>
                <w:i w:val="0"/>
                <w:color w:val="000000"/>
                <w:kern w:val="0"/>
                <w:sz w:val="20"/>
                <w:szCs w:val="20"/>
                <w:u w:val="none"/>
                <w:lang w:val="en-US" w:eastAsia="zh-CN" w:bidi="ar"/>
              </w:rPr>
              <w:t>注</w:t>
            </w: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w:t>
            </w:r>
          </w:p>
        </w:tc>
        <w:tc>
          <w:tcPr>
            <w:tcW w:w="564" w:type="dxa"/>
            <w:vMerge w:val="restart"/>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智能产业学院</w:t>
            </w: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photoshop</w:t>
            </w:r>
            <w:r>
              <w:rPr>
                <w:rFonts w:hint="eastAsia" w:ascii="仿宋" w:hAnsi="仿宋" w:eastAsia="仿宋" w:cs="仿宋"/>
                <w:i w:val="0"/>
                <w:color w:val="000000"/>
                <w:kern w:val="0"/>
                <w:sz w:val="20"/>
                <w:szCs w:val="20"/>
                <w:u w:val="none"/>
                <w:lang w:val="en-US" w:eastAsia="zh-CN" w:bidi="ar"/>
              </w:rPr>
              <w:br w:type="textWrapping"/>
            </w:r>
            <w:r>
              <w:rPr>
                <w:rFonts w:hint="eastAsia" w:ascii="仿宋" w:hAnsi="仿宋" w:eastAsia="仿宋" w:cs="仿宋"/>
                <w:i w:val="0"/>
                <w:color w:val="000000"/>
                <w:kern w:val="0"/>
                <w:sz w:val="20"/>
                <w:szCs w:val="20"/>
                <w:u w:val="none"/>
                <w:lang w:val="en-US" w:eastAsia="zh-CN" w:bidi="ar"/>
              </w:rPr>
              <w:t>设计与应用</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胡长生</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89</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计算机网络基础</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胡长生</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89</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photoshop</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胡长生</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89</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数据结构</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杨颖颖</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89</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5</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网页设计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职业技能课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曾姣艳</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C语言程序设计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吴冬雨</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85</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SQL Server数据库技术</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陈禹嫔</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85</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无线传感器网络</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吴冬雨</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84</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9</w:t>
            </w:r>
          </w:p>
        </w:tc>
        <w:tc>
          <w:tcPr>
            <w:tcW w:w="564" w:type="dxa"/>
            <w:vMerge w:val="restart"/>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游戏产业学院</w:t>
            </w: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photoshop</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林巍</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94</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一类课程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经教学质量监控与评价中心再次审核，自评报告、佐证等材料尚不充分，不足以支撑大部分项目评价得分，退回补正</w:t>
            </w: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10</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substance painter</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专业核心课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蒋逸凡</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11</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VR角色模型制作</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专业拓展课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蒋逸凡</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12</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Photoshop</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林异珑</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13</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字体设计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专业基础课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李榕玲</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14</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VR角色模型制作</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职业核心课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徐颖</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15</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VR游戏交互设计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职业核心课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林键昀</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86</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16</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Mysql 数据库管理与程序设计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林滨</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83</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17</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摄影基础</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任毅</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80</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18</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动画速写</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曾顺金</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80</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19</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3D Max 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陈媛清</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77</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20</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三维静帧项目设计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职业核心课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林烨</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60</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21</w:t>
            </w:r>
          </w:p>
        </w:tc>
        <w:tc>
          <w:tcPr>
            <w:tcW w:w="564" w:type="dxa"/>
            <w:vMerge w:val="restart"/>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经济管理系</w:t>
            </w: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基金投资分析</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 xml:space="preserve">职业基础课程 </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林威</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81</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22</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物流金融基础</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 xml:space="preserve">职业基础课程 </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游筱婷</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80</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23</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财务管理</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职业核心课程</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吴淑芳</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79</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24</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预算会计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职业拓展课程</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高银娜</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76</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25</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互联网金融信息安全</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职业拓展课程</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郭雨思</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74</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26</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财务会计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职业核心课程</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5</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80</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陈晓芬</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70</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27</w:t>
            </w:r>
          </w:p>
        </w:tc>
        <w:tc>
          <w:tcPr>
            <w:tcW w:w="564" w:type="dxa"/>
            <w:vMerge w:val="restart"/>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建筑工程系</w:t>
            </w: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建设工程造价管理</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职业核心课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陈艳</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90</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一类课程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经教学质量监控与评价中心再次审核，自评报告、佐证等材料尚不充分，不足以支撑大部分项目评价得分，退回补正</w:t>
            </w: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28</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软件算量-海迈</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职业拓展课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陈艳</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89</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29</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建筑室内设计综合专题设计</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职业核心课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郑颖</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85</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30</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快题设计表现</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职业拓展课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徐芃鹏</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84</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31</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工程测量</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蔡元惺</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80</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32</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Photoshop</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48</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兰臻</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33</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建筑室内设计基础</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职业基础课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64</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兰臻</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78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34</w:t>
            </w:r>
          </w:p>
        </w:tc>
        <w:tc>
          <w:tcPr>
            <w:tcW w:w="564" w:type="dxa"/>
            <w:vMerge w:val="restart"/>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公共基础部</w:t>
            </w: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创新创业教育</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公共基础课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林英</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88</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r>
        <w:tblPrEx>
          <w:shd w:val="clear" w:color="auto" w:fill="auto"/>
          <w:tblCellMar>
            <w:top w:w="0" w:type="dxa"/>
            <w:left w:w="0" w:type="dxa"/>
            <w:bottom w:w="0" w:type="dxa"/>
            <w:right w:w="0" w:type="dxa"/>
          </w:tblCellMar>
        </w:tblPrEx>
        <w:trPr>
          <w:trHeight w:val="560" w:hRule="atLeast"/>
          <w:jc w:val="center"/>
        </w:trPr>
        <w:tc>
          <w:tcPr>
            <w:tcW w:w="38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35</w:t>
            </w:r>
          </w:p>
        </w:tc>
        <w:tc>
          <w:tcPr>
            <w:tcW w:w="564" w:type="dxa"/>
            <w:vMerge w:val="continue"/>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c>
          <w:tcPr>
            <w:tcW w:w="199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大学生就业指导</w:t>
            </w:r>
          </w:p>
        </w:tc>
        <w:tc>
          <w:tcPr>
            <w:tcW w:w="1452"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公共基础课</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16</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叶芬</w:t>
            </w:r>
          </w:p>
        </w:tc>
        <w:tc>
          <w:tcPr>
            <w:tcW w:w="648"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87</w:t>
            </w:r>
          </w:p>
        </w:tc>
        <w:tc>
          <w:tcPr>
            <w:tcW w:w="997"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0"/>
                <w:szCs w:val="20"/>
                <w:u w:val="none"/>
              </w:rPr>
            </w:pPr>
            <w:r>
              <w:rPr>
                <w:rFonts w:hint="eastAsia" w:ascii="仿宋" w:hAnsi="仿宋" w:eastAsia="仿宋" w:cs="仿宋"/>
                <w:i w:val="0"/>
                <w:color w:val="000000"/>
                <w:kern w:val="0"/>
                <w:sz w:val="20"/>
                <w:szCs w:val="20"/>
                <w:u w:val="none"/>
                <w:lang w:val="en-US" w:eastAsia="zh-CN" w:bidi="ar"/>
              </w:rPr>
              <w:t>二类课程</w:t>
            </w:r>
          </w:p>
        </w:tc>
        <w:tc>
          <w:tcPr>
            <w:tcW w:w="1764" w:type="dxa"/>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pPr>
              <w:jc w:val="center"/>
              <w:rPr>
                <w:rFonts w:hint="eastAsia" w:ascii="仿宋" w:hAnsi="仿宋" w:eastAsia="仿宋" w:cs="仿宋"/>
                <w:i w:val="0"/>
                <w:color w:val="000000"/>
                <w:sz w:val="20"/>
                <w:szCs w:val="20"/>
                <w:u w:val="none"/>
              </w:rPr>
            </w:pPr>
          </w:p>
        </w:tc>
      </w:tr>
    </w:tbl>
    <w:p>
      <w:pPr>
        <w:keepNext w:val="0"/>
        <w:keepLines w:val="0"/>
        <w:pageBreakBefore w:val="0"/>
        <w:widowControl/>
        <w:kinsoku/>
        <w:wordWrap/>
        <w:overflowPunct/>
        <w:topLinePunct w:val="0"/>
        <w:autoSpaceDE/>
        <w:autoSpaceDN/>
        <w:bidi w:val="0"/>
        <w:adjustRightInd/>
        <w:snapToGrid/>
        <w:spacing w:line="240" w:lineRule="auto"/>
        <w:jc w:val="center"/>
        <w:rPr>
          <w:rFonts w:hint="eastAsia" w:ascii="仿宋" w:hAnsi="仿宋" w:eastAsia="仿宋" w:cs="仿宋"/>
          <w:b/>
          <w:bCs/>
          <w:sz w:val="28"/>
          <w:szCs w:val="28"/>
        </w:rPr>
      </w:pPr>
    </w:p>
    <w:p>
      <w:pPr>
        <w:keepNext w:val="0"/>
        <w:keepLines w:val="0"/>
        <w:pageBreakBefore w:val="0"/>
        <w:widowControl/>
        <w:kinsoku/>
        <w:wordWrap/>
        <w:overflowPunct/>
        <w:topLinePunct w:val="0"/>
        <w:autoSpaceDE/>
        <w:autoSpaceDN/>
        <w:bidi w:val="0"/>
        <w:adjustRightInd/>
        <w:snapToGrid/>
        <w:spacing w:line="240" w:lineRule="auto"/>
        <w:jc w:val="center"/>
        <w:rPr>
          <w:rFonts w:hint="eastAsia" w:ascii="仿宋" w:hAnsi="仿宋" w:eastAsia="仿宋" w:cs="仿宋"/>
          <w:b/>
          <w:bCs/>
          <w:color w:val="auto"/>
          <w:sz w:val="28"/>
          <w:szCs w:val="28"/>
        </w:rPr>
      </w:pPr>
    </w:p>
    <w:p>
      <w:pPr>
        <w:rPr>
          <w:rFonts w:hint="eastAsia" w:ascii="仿宋" w:hAnsi="仿宋" w:eastAsia="仿宋" w:cs="仿宋"/>
          <w:b/>
          <w:bCs/>
          <w:color w:val="auto"/>
          <w:sz w:val="28"/>
          <w:szCs w:val="28"/>
        </w:rPr>
      </w:pPr>
      <w:r>
        <w:rPr>
          <w:rFonts w:hint="eastAsia" w:ascii="仿宋" w:hAnsi="仿宋" w:eastAsia="仿宋" w:cs="仿宋"/>
          <w:b/>
          <w:bCs/>
          <w:color w:val="auto"/>
          <w:sz w:val="28"/>
          <w:szCs w:val="28"/>
        </w:rPr>
        <w:br w:type="page"/>
      </w:r>
    </w:p>
    <w:p>
      <w:pPr>
        <w:keepNext w:val="0"/>
        <w:keepLines w:val="0"/>
        <w:pageBreakBefore w:val="0"/>
        <w:widowControl/>
        <w:kinsoku/>
        <w:wordWrap/>
        <w:overflowPunct/>
        <w:topLinePunct w:val="0"/>
        <w:autoSpaceDE/>
        <w:autoSpaceDN/>
        <w:bidi w:val="0"/>
        <w:adjustRightInd/>
        <w:snapToGrid/>
        <w:spacing w:line="240" w:lineRule="auto"/>
        <w:jc w:val="center"/>
        <w:rPr>
          <w:rFonts w:hint="eastAsia" w:ascii="仿宋" w:hAnsi="仿宋" w:eastAsia="仿宋" w:cs="仿宋"/>
          <w:b/>
          <w:bCs/>
          <w:color w:val="auto"/>
          <w:sz w:val="28"/>
          <w:szCs w:val="28"/>
          <w:lang w:val="en-US" w:eastAsia="zh-CN"/>
        </w:rPr>
      </w:pPr>
      <w:r>
        <w:rPr>
          <w:rFonts w:hint="eastAsia" w:ascii="仿宋" w:hAnsi="仿宋" w:eastAsia="仿宋" w:cs="仿宋"/>
          <w:b/>
          <w:bCs/>
          <w:color w:val="auto"/>
          <w:sz w:val="28"/>
          <w:szCs w:val="28"/>
        </w:rPr>
        <w:t>第</w:t>
      </w:r>
      <w:r>
        <w:rPr>
          <w:rFonts w:hint="eastAsia" w:ascii="仿宋" w:hAnsi="仿宋" w:eastAsia="仿宋" w:cs="仿宋"/>
          <w:b/>
          <w:bCs/>
          <w:color w:val="auto"/>
          <w:sz w:val="28"/>
          <w:szCs w:val="28"/>
          <w:lang w:val="en-US" w:eastAsia="zh-CN"/>
        </w:rPr>
        <w:t>四</w:t>
      </w:r>
      <w:r>
        <w:rPr>
          <w:rFonts w:hint="eastAsia" w:ascii="仿宋" w:hAnsi="仿宋" w:eastAsia="仿宋" w:cs="仿宋"/>
          <w:b/>
          <w:bCs/>
          <w:color w:val="auto"/>
          <w:sz w:val="28"/>
          <w:szCs w:val="28"/>
        </w:rPr>
        <w:t>部分  “停课不停教”典型案例</w:t>
      </w:r>
      <w:r>
        <w:rPr>
          <w:rFonts w:hint="eastAsia" w:ascii="仿宋" w:hAnsi="仿宋" w:eastAsia="仿宋" w:cs="仿宋"/>
          <w:b/>
          <w:bCs/>
          <w:color w:val="auto"/>
          <w:sz w:val="28"/>
          <w:szCs w:val="28"/>
          <w:lang w:val="en-US" w:eastAsia="zh-CN"/>
        </w:rPr>
        <w:t>展示</w:t>
      </w:r>
    </w:p>
    <w:p>
      <w:pPr>
        <w:keepNext w:val="0"/>
        <w:keepLines w:val="0"/>
        <w:pageBreakBefore w:val="0"/>
        <w:widowControl/>
        <w:kinsoku/>
        <w:wordWrap/>
        <w:overflowPunct/>
        <w:topLinePunct w:val="0"/>
        <w:autoSpaceDE/>
        <w:autoSpaceDN/>
        <w:bidi w:val="0"/>
        <w:adjustRightInd/>
        <w:snapToGrid/>
        <w:spacing w:line="240" w:lineRule="auto"/>
        <w:jc w:val="center"/>
        <w:rPr>
          <w:rFonts w:ascii="Times New Roman" w:hAnsi="Times New Roman"/>
        </w:rPr>
      </w:pPr>
    </w:p>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让关爱和尊重充满课堂</w:t>
      </w:r>
    </w:p>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eastAsia" w:ascii="仿宋" w:hAnsi="仿宋" w:eastAsia="仿宋" w:cs="仿宋"/>
          <w:sz w:val="24"/>
          <w:szCs w:val="24"/>
        </w:rPr>
      </w:pPr>
      <w:r>
        <w:rPr>
          <w:rFonts w:hint="eastAsia" w:ascii="仿宋" w:hAnsi="仿宋" w:eastAsia="仿宋" w:cs="仿宋"/>
          <w:sz w:val="24"/>
          <w:szCs w:val="24"/>
        </w:rPr>
        <w:t>建筑工程系 吴健平</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2020年初，一场名为“新型冠状病毒肺炎”的疫情席卷了全国。面对疫情，自1月底教育部提出延迟开学的相关要求，之后各个高校都在积极响应，探索以各种技术手段实现远程教育、线上教学，确保各地学生“停课不停学”。</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根据学校下发的有关线上教学的相关要求，我采用了</w:t>
      </w:r>
      <w:r>
        <w:rPr>
          <w:rFonts w:hint="eastAsia" w:ascii="仿宋" w:hAnsi="仿宋" w:eastAsia="仿宋" w:cs="仿宋"/>
          <w:sz w:val="24"/>
          <w:szCs w:val="24"/>
          <w:highlight w:val="none"/>
        </w:rPr>
        <w:t>职教云</w:t>
      </w:r>
      <w:r>
        <w:rPr>
          <w:rFonts w:hint="eastAsia" w:ascii="仿宋" w:hAnsi="仿宋" w:eastAsia="仿宋" w:cs="仿宋"/>
          <w:sz w:val="24"/>
          <w:szCs w:val="24"/>
        </w:rPr>
        <w:t>课堂与腾讯课堂直播相结合的形式来进行线上教学。课堂形式的转变，也许会让很多学生不适应，同时也会遇到一些从未有过的问题。因此，在教学过程当中，我们要比平时更多的去关心和了解学生，及时调整我们的教学设计，用关爱和尊重，去保证课程高质量开展。</w:t>
      </w:r>
    </w:p>
    <w:p>
      <w:pPr>
        <w:keepNext w:val="0"/>
        <w:keepLines w:val="0"/>
        <w:pageBreakBefore w:val="0"/>
        <w:widowControl/>
        <w:kinsoku/>
        <w:wordWrap/>
        <w:overflowPunct/>
        <w:topLinePunct w:val="0"/>
        <w:autoSpaceDE/>
        <w:autoSpaceDN/>
        <w:bidi w:val="0"/>
        <w:adjustRightInd/>
        <w:snapToGrid/>
        <w:spacing w:line="24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776470" cy="2687320"/>
            <wp:effectExtent l="0" t="0" r="5080" b="0"/>
            <wp:docPr id="9" name="图片 9" descr="F:\工作篮\学期日常---网络课程日志\0225\吴健平 建筑信息模型技术应用 022534\课程直播教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工作篮\学期日常---网络课程日志\0225\吴健平 建筑信息模型技术应用 022534\课程直播教学.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4779403" cy="2688912"/>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一、课前通知到位，学生会如约而至。你用的是心，他们用的是行动。</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在上课之前，我通过自己建立的班级QQ群向学生说明了线上教学的上课形式与相关学习软件的使用情况，并提前进行了测试。最后提醒学生们课前需要注意的事项。如：保证手机电量充足，提前测试网速，以及提前和家人沟通，建立适宜的学习环境等。</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邀请学生进入直播间以后，要对学生的学习实况进行相应的了解，并提醒学生进行课前调试，有问题可以在直播间的讨论区进行说明，以保证学习质量。如：在收听直播的过程中，提醒学生，把直播页面全屏以后点击右上角的操作按钮，设置成直播在后台运行，就可以一边听直播，一边进行职教云的课上活动了。  </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356735" cy="2451100"/>
            <wp:effectExtent l="0" t="0" r="1905" b="2540"/>
            <wp:docPr id="10" name="图片 10" descr="F:\工作篮\学期日常---网络课程日志\0303\吴健平 建筑信息模型技术应用 030334\课堂练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工作篮\学期日常---网络课程日志\0303\吴健平 建筑信息模型技术应用 030334\课堂练习.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4356735" cy="245110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 二、不要吝啬你的声音，在直播间里，它不仅仅是声音，还是眼神，是肢体语言。</w:t>
      </w:r>
      <w:r>
        <w:rPr>
          <w:rFonts w:hint="eastAsia" w:ascii="仿宋" w:hAnsi="仿宋" w:eastAsia="仿宋" w:cs="仿宋"/>
          <w:sz w:val="24"/>
          <w:szCs w:val="24"/>
        </w:rPr>
        <w:br w:type="textWrapping"/>
      </w:r>
      <w:r>
        <w:rPr>
          <w:rFonts w:hint="eastAsia" w:ascii="仿宋" w:hAnsi="仿宋" w:eastAsia="仿宋" w:cs="仿宋"/>
          <w:sz w:val="24"/>
          <w:szCs w:val="24"/>
        </w:rPr>
        <w:t>   教学过程当中，为了保证通话的顺畅，我未开启摄像头。通过语音，结合直播间讨论区的反馈与</w:t>
      </w:r>
      <w:r>
        <w:rPr>
          <w:rFonts w:hint="eastAsia" w:ascii="仿宋" w:hAnsi="仿宋" w:eastAsia="仿宋" w:cs="仿宋"/>
          <w:sz w:val="24"/>
          <w:szCs w:val="24"/>
          <w:highlight w:val="none"/>
        </w:rPr>
        <w:t>职教云课</w:t>
      </w:r>
      <w:r>
        <w:rPr>
          <w:rFonts w:hint="eastAsia" w:ascii="仿宋" w:hAnsi="仿宋" w:eastAsia="仿宋" w:cs="仿宋"/>
          <w:sz w:val="24"/>
          <w:szCs w:val="24"/>
        </w:rPr>
        <w:t>上活动数据显示，及时了解学生的状况。比如在“签到”活动中，我尽量的去提及每一个签到学生的名字，让声音告诉他，你并不孤单。活动结束，对前三名签到的同学进行打分评价，并把未能及时签到的学生，在讨论区进行一个询问，确保学生都能够感受到老师的关爱与重视。在“课前”活动中，针对学生的完成情况做了详细的点评，并进行客观的打分评价。</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343400" cy="2444750"/>
            <wp:effectExtent l="0" t="0" r="0" b="8890"/>
            <wp:docPr id="8" name="图片 8" descr="F:\工作篮\学期日常---网络课程日志\0303\吴健平 建筑信息模型技术应用 030334\签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工作篮\学期日常---网络课程日志\0303\吴健平 建筑信息模型技术应用 030334\签到.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4343400" cy="244475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三、语速放慢，多等一等，学生比你想象的更优秀。</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课中”环节，我在课件讲解的过程中尽量放慢语速，并设置了提问、讨论以及头脑风暴等学生们容易参与的活动环节来实时互动。让学生们在有限的时间内完成，并根据学生的完成情况及时对作答时间做相应的调整。因为有时候并不是学生回答的慢，而是操作不当或网速太慢引起的，所以多等一等，这样有些精彩的答案我们将不会错过。同时对学生的作答情况进行客观的打分评价。</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201795" cy="2364105"/>
            <wp:effectExtent l="0" t="0" r="4445" b="13335"/>
            <wp:docPr id="13" name="图片 13" descr="F:\工作篮\学期日常---网络课程日志\0304\吴健平 建筑信息模型技术应用 030434\课堂讲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工作篮\学期日常---网络课程日志\0304\吴健平 建筑信息模型技术应用 030434\课堂讲解.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201795" cy="2364105"/>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4180205" cy="2350770"/>
            <wp:effectExtent l="0" t="0" r="10795" b="11430"/>
            <wp:docPr id="12" name="图片 12" descr="F:\工作篮\学期日常---网络课程日志\0304\吴健平 建筑信息模型技术应用 030434\课程作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工作篮\学期日常---网络课程日志\0304\吴健平 建筑信息模型技术应用 030434\课程作业.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180205" cy="235077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四、下课前的查缺补漏，会让学生更喜欢你。</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由于线上教学的局限性，会让有些学生没有按要求完成课中进行的相关活动。临下课前，我会在直播间询问原由，并做好相应的记录，进行课下完善。这样会很好的调动学生们参与活动的积极性，不会因为一些非个人因素，而心存遗憾。</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五、课后的关心，也会让学生倍感温暖。</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在“课后”活动中，也就是我们的作业，需要考虑学生居家的实际情况，适量增减数量和难易程度，必要时可提前做一个关于作业是否能够顺利完成的测验或调查，然后再确定课后任务的布置。</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以上案例中，我详细阐述了线上教学活动的各个环节中，我们如何以学生为主体，用自己的关爱和尊重去架设起师生、</w:t>
      </w:r>
      <w:r>
        <w:rPr>
          <w:rFonts w:hint="eastAsia" w:ascii="仿宋" w:hAnsi="仿宋" w:eastAsia="仿宋" w:cs="仿宋"/>
          <w:sz w:val="24"/>
          <w:szCs w:val="24"/>
          <w:highlight w:val="none"/>
        </w:rPr>
        <w:t>生生</w:t>
      </w:r>
      <w:r>
        <w:rPr>
          <w:rFonts w:hint="eastAsia" w:ascii="仿宋" w:hAnsi="仿宋" w:eastAsia="仿宋" w:cs="仿宋"/>
          <w:sz w:val="24"/>
          <w:szCs w:val="24"/>
        </w:rPr>
        <w:t>互动的桥梁。用爱筑梦，共克时艰。在抗击疫情的非常时期，只要汇溪成流，共同努力，就一定能战胜困难，为每一个学子搭建更精彩的线上课堂</w:t>
      </w:r>
    </w:p>
    <w:p>
      <w:pPr>
        <w:keepNext w:val="0"/>
        <w:keepLines w:val="0"/>
        <w:pageBreakBefore w:val="0"/>
        <w:kinsoku/>
        <w:overflowPunct/>
        <w:topLinePunct w:val="0"/>
        <w:autoSpaceDE/>
        <w:autoSpaceDN/>
        <w:bidi w:val="0"/>
        <w:spacing w:after="156" w:afterLines="50" w:line="400" w:lineRule="exact"/>
        <w:textAlignment w:val="auto"/>
        <w:rPr>
          <w:rFonts w:hint="eastAsia" w:ascii="仿宋" w:hAnsi="仿宋" w:eastAsia="仿宋" w:cs="仿宋"/>
          <w:sz w:val="24"/>
          <w:szCs w:val="24"/>
        </w:rPr>
      </w:pPr>
    </w:p>
    <w:p>
      <w:pPr>
        <w:keepNext w:val="0"/>
        <w:keepLines w:val="0"/>
        <w:pageBreakBefore w:val="0"/>
        <w:widowControl/>
        <w:kinsoku/>
        <w:wordWrap/>
        <w:overflowPunct/>
        <w:topLinePunct w:val="0"/>
        <w:autoSpaceDE/>
        <w:autoSpaceDN/>
        <w:bidi w:val="0"/>
        <w:adjustRightInd/>
        <w:snapToGrid w:val="0"/>
        <w:spacing w:line="400" w:lineRule="exact"/>
        <w:jc w:val="center"/>
        <w:textAlignment w:val="auto"/>
        <w:outlineLvl w:val="0"/>
        <w:rPr>
          <w:rFonts w:hint="eastAsia" w:ascii="仿宋" w:hAnsi="仿宋" w:eastAsia="仿宋" w:cs="仿宋"/>
          <w:b/>
          <w:bCs/>
          <w:sz w:val="24"/>
          <w:szCs w:val="24"/>
        </w:rPr>
      </w:pPr>
      <w:r>
        <w:rPr>
          <w:rFonts w:hint="eastAsia" w:ascii="仿宋" w:hAnsi="仿宋" w:eastAsia="仿宋" w:cs="仿宋"/>
          <w:b/>
          <w:bCs/>
          <w:sz w:val="24"/>
          <w:szCs w:val="24"/>
        </w:rPr>
        <w:t>“停课不停学”线上教学工作心得</w:t>
      </w:r>
    </w:p>
    <w:p>
      <w:pPr>
        <w:keepNext w:val="0"/>
        <w:keepLines w:val="0"/>
        <w:pageBreakBefore w:val="0"/>
        <w:widowControl/>
        <w:kinsoku/>
        <w:wordWrap/>
        <w:overflowPunct/>
        <w:topLinePunct w:val="0"/>
        <w:autoSpaceDE/>
        <w:autoSpaceDN/>
        <w:bidi w:val="0"/>
        <w:adjustRightInd/>
        <w:snapToGrid w:val="0"/>
        <w:spacing w:line="400" w:lineRule="exact"/>
        <w:ind w:firstLine="360" w:firstLineChars="150"/>
        <w:jc w:val="center"/>
        <w:textAlignment w:val="auto"/>
        <w:outlineLvl w:val="9"/>
        <w:rPr>
          <w:rFonts w:hint="eastAsia" w:ascii="仿宋" w:hAnsi="仿宋" w:eastAsia="仿宋" w:cs="仿宋"/>
          <w:sz w:val="24"/>
          <w:szCs w:val="24"/>
          <w:lang w:val="en-US"/>
        </w:rPr>
      </w:pPr>
      <w:r>
        <w:rPr>
          <w:rFonts w:hint="eastAsia" w:ascii="仿宋" w:hAnsi="仿宋" w:eastAsia="仿宋" w:cs="仿宋"/>
          <w:sz w:val="24"/>
          <w:szCs w:val="24"/>
        </w:rPr>
        <w:t>游戏产业学院</w:t>
      </w:r>
      <w:r>
        <w:rPr>
          <w:rFonts w:hint="eastAsia" w:ascii="仿宋" w:hAnsi="仿宋" w:eastAsia="仿宋" w:cs="仿宋"/>
          <w:sz w:val="24"/>
          <w:szCs w:val="24"/>
          <w:lang w:val="en-US" w:eastAsia="zh-CN"/>
        </w:rPr>
        <w:t xml:space="preserve">  林键昀</w:t>
      </w:r>
    </w:p>
    <w:p>
      <w:pPr>
        <w:keepNext w:val="0"/>
        <w:keepLines w:val="0"/>
        <w:pageBreakBefore w:val="0"/>
        <w:widowControl/>
        <w:kinsoku/>
        <w:wordWrap/>
        <w:overflowPunct/>
        <w:topLinePunct w:val="0"/>
        <w:autoSpaceDE/>
        <w:autoSpaceDN/>
        <w:bidi w:val="0"/>
        <w:adjustRightInd/>
        <w:snapToGrid w:val="0"/>
        <w:spacing w:line="400" w:lineRule="exact"/>
        <w:jc w:val="both"/>
        <w:textAlignment w:val="auto"/>
        <w:rPr>
          <w:rFonts w:hint="eastAsia" w:ascii="仿宋" w:hAnsi="仿宋" w:eastAsia="仿宋" w:cs="仿宋"/>
          <w:sz w:val="24"/>
          <w:szCs w:val="24"/>
        </w:rPr>
      </w:pPr>
    </w:p>
    <w:p>
      <w:pPr>
        <w:keepNext w:val="0"/>
        <w:keepLines w:val="0"/>
        <w:pageBreakBefore w:val="0"/>
        <w:widowControl/>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rPr>
      </w:pPr>
      <w:r>
        <w:rPr>
          <w:rFonts w:hint="eastAsia" w:ascii="仿宋" w:hAnsi="仿宋" w:eastAsia="仿宋" w:cs="仿宋"/>
          <w:sz w:val="24"/>
          <w:szCs w:val="24"/>
        </w:rPr>
        <w:t>依据学校疫情期间开展线</w:t>
      </w:r>
      <w:r>
        <w:rPr>
          <w:rFonts w:hint="eastAsia" w:ascii="仿宋" w:hAnsi="仿宋" w:eastAsia="仿宋" w:cs="仿宋"/>
          <w:sz w:val="24"/>
          <w:szCs w:val="24"/>
          <w:lang w:val="en-US" w:eastAsia="zh-CN"/>
        </w:rPr>
        <w:t>了</w:t>
      </w:r>
      <w:r>
        <w:rPr>
          <w:rFonts w:hint="eastAsia" w:ascii="仿宋" w:hAnsi="仿宋" w:eastAsia="仿宋" w:cs="仿宋"/>
          <w:sz w:val="24"/>
          <w:szCs w:val="24"/>
        </w:rPr>
        <w:t>上教学实施方案，充分发挥“互联网 +教育”线上优势，认真开展线上教学，确保班级学生线上学习学有所获，学有所成。</w:t>
      </w:r>
      <w:r>
        <w:rPr>
          <w:rFonts w:hint="eastAsia" w:ascii="仿宋" w:hAnsi="仿宋" w:eastAsia="仿宋" w:cs="仿宋"/>
          <w:sz w:val="24"/>
          <w:szCs w:val="24"/>
          <w:lang w:val="en-US" w:eastAsia="zh-CN"/>
        </w:rPr>
        <w:t>在这段时间内我针对线上教学的特点采取了一些措施</w:t>
      </w:r>
      <w:r>
        <w:rPr>
          <w:rFonts w:hint="eastAsia" w:ascii="仿宋" w:hAnsi="仿宋" w:eastAsia="仿宋" w:cs="仿宋"/>
          <w:sz w:val="24"/>
          <w:szCs w:val="24"/>
        </w:rPr>
        <w:t>。</w:t>
      </w:r>
      <w:r>
        <w:rPr>
          <w:rFonts w:hint="eastAsia" w:ascii="仿宋" w:hAnsi="仿宋" w:eastAsia="仿宋" w:cs="仿宋"/>
          <w:sz w:val="24"/>
          <w:szCs w:val="24"/>
          <w:lang w:val="en-US" w:eastAsia="zh-CN"/>
        </w:rPr>
        <w:t>篇幅有限这边简单举几个例子</w:t>
      </w:r>
      <w:r>
        <w:rPr>
          <w:rFonts w:hint="eastAsia" w:ascii="仿宋" w:hAnsi="仿宋" w:eastAsia="仿宋" w:cs="仿宋"/>
          <w:sz w:val="24"/>
          <w:szCs w:val="24"/>
        </w:rPr>
        <w:t>：</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jc w:val="left"/>
        <w:textAlignment w:val="auto"/>
        <w:outlineLvl w:val="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一、使用OBS直播软件在B站直播教学、</w:t>
      </w:r>
      <w:r>
        <w:rPr>
          <w:rFonts w:hint="eastAsia" w:ascii="仿宋" w:hAnsi="仿宋" w:eastAsia="仿宋" w:cs="仿宋"/>
          <w:sz w:val="24"/>
          <w:szCs w:val="24"/>
          <w:highlight w:val="none"/>
          <w:lang w:val="en-US" w:eastAsia="zh-CN"/>
        </w:rPr>
        <w:t>职教云</w:t>
      </w:r>
      <w:r>
        <w:rPr>
          <w:rFonts w:hint="eastAsia" w:ascii="仿宋" w:hAnsi="仿宋" w:eastAsia="仿宋" w:cs="仿宋"/>
          <w:sz w:val="24"/>
          <w:szCs w:val="24"/>
          <w:lang w:val="en-US" w:eastAsia="zh-CN"/>
        </w:rPr>
        <w:t>系统管理学生</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在经过多个平台的测试和对比之后选择了OBS配合b站直播，该平台具有稳定、环境舒适、更加亲近学生的特点，更加适合游戏方面课程教学。</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其中OBS工具可以对声音进行较为良好的修正，屏蔽杂音让直播中的声音清晰明亮，使用插件后可以实时生成字幕，以预防声音出现错误时学生仍能理解课程内容。</w:t>
      </w:r>
    </w:p>
    <w:p>
      <w:pPr>
        <w:pStyle w:val="3"/>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935" distR="114935">
            <wp:extent cx="3881120" cy="2746375"/>
            <wp:effectExtent l="0" t="0" r="5080" b="1206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0"/>
                    <a:stretch>
                      <a:fillRect/>
                    </a:stretch>
                  </pic:blipFill>
                  <pic:spPr>
                    <a:xfrm>
                      <a:off x="0" y="0"/>
                      <a:ext cx="3881120" cy="2746375"/>
                    </a:xfrm>
                    <a:prstGeom prst="rect">
                      <a:avLst/>
                    </a:prstGeom>
                    <a:noFill/>
                    <a:ln>
                      <a:noFill/>
                    </a:ln>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1</w:t>
      </w:r>
      <w:r>
        <w:rPr>
          <w:rFonts w:hint="eastAsia" w:ascii="仿宋" w:hAnsi="仿宋" w:eastAsia="仿宋" w:cs="仿宋"/>
          <w:sz w:val="24"/>
          <w:szCs w:val="24"/>
        </w:rPr>
        <w:fldChar w:fldCharType="end"/>
      </w:r>
      <w:r>
        <w:rPr>
          <w:rFonts w:hint="eastAsia" w:ascii="仿宋" w:hAnsi="仿宋" w:eastAsia="仿宋" w:cs="仿宋"/>
          <w:sz w:val="24"/>
          <w:szCs w:val="24"/>
          <w:lang w:eastAsia="zh-CN"/>
        </w:rPr>
        <w:t>OBS调整音频输入</w:t>
      </w:r>
    </w:p>
    <w:p>
      <w:pPr>
        <w:pStyle w:val="3"/>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3892550" cy="3137535"/>
            <wp:effectExtent l="0" t="0" r="8890" b="190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11"/>
                    <a:stretch>
                      <a:fillRect/>
                    </a:stretch>
                  </pic:blipFill>
                  <pic:spPr>
                    <a:xfrm>
                      <a:off x="0" y="0"/>
                      <a:ext cx="3892550" cy="3137535"/>
                    </a:xfrm>
                    <a:prstGeom prst="rect">
                      <a:avLst/>
                    </a:prstGeom>
                    <a:noFill/>
                    <a:ln>
                      <a:noFill/>
                    </a:ln>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val="en-US"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2</w:t>
      </w:r>
      <w:r>
        <w:rPr>
          <w:rFonts w:hint="eastAsia" w:ascii="仿宋" w:hAnsi="仿宋" w:eastAsia="仿宋" w:cs="仿宋"/>
          <w:sz w:val="24"/>
          <w:szCs w:val="24"/>
        </w:rPr>
        <w:fldChar w:fldCharType="end"/>
      </w:r>
      <w:r>
        <w:rPr>
          <w:rFonts w:hint="eastAsia" w:ascii="仿宋" w:hAnsi="仿宋" w:eastAsia="仿宋" w:cs="仿宋"/>
          <w:sz w:val="24"/>
          <w:szCs w:val="24"/>
          <w:lang w:eastAsia="zh-CN"/>
        </w:rPr>
        <w:t>OBS设置界面</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b站的弹幕也更容易活跃课堂气氛，让学生能够在较为愉快的心理状态下接受知识，这样获得的知识更加容易吸收，即使对课程并不是很感兴趣的同学也能在一定程度上吸收相关知识。除此之外b站这个平台还拥有大量的教学资源，可以在很大的程度上对该课程感兴趣的同学供给相关知识，适合课程中觉得课程进度较慢的同学。</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outlineLvl w:val="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二、在网上购置了视频采集卡让学生看到优秀的游戏内容</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我这学期的课程内容都是与游戏相关，需要有大量的实物参考，那么目前较为流行的游戏主机是Switch我刚好有一台，所以想到了使用采集卡的方式把主机的信号输入到OBS当中，这样就能在课堂上带领学生深入的去分析认识优秀的作品是怎样来制作、来处理的了。还可以提升同学对课程内容的兴趣，获得一个新的角度来审视生活中接触到的游戏，从而培养了专业素养。</w:t>
      </w:r>
    </w:p>
    <w:p>
      <w:pPr>
        <w:pStyle w:val="3"/>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5264785" cy="2967990"/>
            <wp:effectExtent l="0" t="0" r="8255" b="3810"/>
            <wp:docPr id="1" name="图片 1" descr="158512080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585120805216"/>
                    <pic:cNvPicPr>
                      <a:picLocks noChangeAspect="1"/>
                    </pic:cNvPicPr>
                  </pic:nvPicPr>
                  <pic:blipFill>
                    <a:blip r:embed="rId12"/>
                    <a:stretch>
                      <a:fillRect/>
                    </a:stretch>
                  </pic:blipFill>
                  <pic:spPr>
                    <a:xfrm>
                      <a:off x="0" y="0"/>
                      <a:ext cx="5264785" cy="2967990"/>
                    </a:xfrm>
                    <a:prstGeom prst="rect">
                      <a:avLst/>
                    </a:prstGeom>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val="en-US"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3</w:t>
      </w:r>
      <w:r>
        <w:rPr>
          <w:rFonts w:hint="eastAsia" w:ascii="仿宋" w:hAnsi="仿宋" w:eastAsia="仿宋" w:cs="仿宋"/>
          <w:sz w:val="24"/>
          <w:szCs w:val="24"/>
        </w:rPr>
        <w:fldChar w:fldCharType="end"/>
      </w:r>
      <w:r>
        <w:rPr>
          <w:rFonts w:hint="default" w:ascii="仿宋" w:hAnsi="仿宋" w:eastAsia="仿宋" w:cs="仿宋"/>
          <w:sz w:val="24"/>
          <w:szCs w:val="24"/>
        </w:rPr>
        <w:t xml:space="preserve"> </w:t>
      </w:r>
      <w:r>
        <w:rPr>
          <w:rFonts w:hint="eastAsia" w:ascii="仿宋" w:hAnsi="仿宋" w:eastAsia="仿宋" w:cs="仿宋"/>
          <w:sz w:val="24"/>
          <w:szCs w:val="24"/>
          <w:lang w:eastAsia="zh-CN"/>
        </w:rPr>
        <w:t>S</w:t>
      </w:r>
      <w:r>
        <w:rPr>
          <w:rFonts w:hint="default" w:ascii="仿宋" w:hAnsi="仿宋" w:eastAsia="仿宋" w:cs="仿宋"/>
          <w:sz w:val="24"/>
          <w:szCs w:val="24"/>
          <w:lang w:eastAsia="zh-CN"/>
        </w:rPr>
        <w:t>w</w:t>
      </w:r>
      <w:r>
        <w:rPr>
          <w:rFonts w:hint="eastAsia" w:ascii="仿宋" w:hAnsi="仿宋" w:eastAsia="仿宋" w:cs="仿宋"/>
          <w:sz w:val="24"/>
          <w:szCs w:val="24"/>
          <w:lang w:eastAsia="zh-CN"/>
        </w:rPr>
        <w:t>itch主机和采集卡</w:t>
      </w:r>
    </w:p>
    <w:p>
      <w:pPr>
        <w:pStyle w:val="3"/>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5267325" cy="2962275"/>
            <wp:effectExtent l="0" t="0" r="5715" b="9525"/>
            <wp:docPr id="4" name="图片 4" descr="P4R77D3T$V)4H$B(MO[OE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P4R77D3T$V)4H$B(MO[OETX"/>
                    <pic:cNvPicPr>
                      <a:picLocks noChangeAspect="1"/>
                    </pic:cNvPicPr>
                  </pic:nvPicPr>
                  <pic:blipFill>
                    <a:blip r:embed="rId13"/>
                    <a:srcRect/>
                    <a:stretch>
                      <a:fillRect/>
                    </a:stretch>
                  </pic:blipFill>
                  <pic:spPr>
                    <a:xfrm>
                      <a:off x="0" y="0"/>
                      <a:ext cx="5267325" cy="2962275"/>
                    </a:xfrm>
                    <a:prstGeom prst="rect">
                      <a:avLst/>
                    </a:prstGeom>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4</w:t>
      </w:r>
      <w:r>
        <w:rPr>
          <w:rFonts w:hint="eastAsia" w:ascii="仿宋" w:hAnsi="仿宋" w:eastAsia="仿宋" w:cs="仿宋"/>
          <w:sz w:val="24"/>
          <w:szCs w:val="24"/>
        </w:rPr>
        <w:fldChar w:fldCharType="end"/>
      </w:r>
      <w:r>
        <w:rPr>
          <w:rFonts w:hint="eastAsia" w:ascii="仿宋" w:hAnsi="仿宋" w:eastAsia="仿宋" w:cs="仿宋"/>
          <w:sz w:val="24"/>
          <w:szCs w:val="24"/>
          <w:lang w:eastAsia="zh-CN"/>
        </w:rPr>
        <w:t>采集卡采集画面直播的效果</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outlineLvl w:val="0"/>
        <w:rPr>
          <w:rFonts w:hint="eastAsia" w:ascii="仿宋" w:hAnsi="仿宋" w:eastAsia="仿宋" w:cs="仿宋"/>
          <w:sz w:val="24"/>
          <w:szCs w:val="24"/>
        </w:rPr>
      </w:pPr>
      <w:r>
        <w:rPr>
          <w:rFonts w:hint="eastAsia" w:ascii="仿宋" w:hAnsi="仿宋" w:eastAsia="仿宋" w:cs="仿宋"/>
          <w:sz w:val="24"/>
          <w:szCs w:val="24"/>
          <w:lang w:val="en-US" w:eastAsia="zh-CN"/>
        </w:rPr>
        <w:t>三、制作了下课铃小工具</w:t>
      </w:r>
    </w:p>
    <w:p>
      <w:pPr>
        <w:keepNext w:val="0"/>
        <w:keepLines w:val="0"/>
        <w:pageBreakBefore w:val="0"/>
        <w:widowControl/>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在在线授课期间还遇到了一个问题，上课上得容易忘记下课让同学休息，不好做到按时下课，所以针对这种情况我制作了一个按照我们学校课时安排的定时器，每节课45分钟下课10分钟，到时间后会打铃提醒上下课，制作修改过几个版本之后也上传到了学校q群。</w:t>
      </w:r>
    </w:p>
    <w:p>
      <w:pPr>
        <w:pStyle w:val="3"/>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5270500" cy="2886710"/>
            <wp:effectExtent l="0" t="0" r="2540" b="8890"/>
            <wp:docPr id="2" name="图片 2" descr="下课铃工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下课铃工具"/>
                    <pic:cNvPicPr>
                      <a:picLocks noChangeAspect="1"/>
                    </pic:cNvPicPr>
                  </pic:nvPicPr>
                  <pic:blipFill>
                    <a:blip r:embed="rId14"/>
                    <a:stretch>
                      <a:fillRect/>
                    </a:stretch>
                  </pic:blipFill>
                  <pic:spPr>
                    <a:xfrm>
                      <a:off x="0" y="0"/>
                      <a:ext cx="5270500" cy="2886710"/>
                    </a:xfrm>
                    <a:prstGeom prst="rect">
                      <a:avLst/>
                    </a:prstGeom>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5</w:t>
      </w:r>
      <w:r>
        <w:rPr>
          <w:rFonts w:hint="eastAsia" w:ascii="仿宋" w:hAnsi="仿宋" w:eastAsia="仿宋" w:cs="仿宋"/>
          <w:sz w:val="24"/>
          <w:szCs w:val="24"/>
        </w:rPr>
        <w:fldChar w:fldCharType="end"/>
      </w:r>
      <w:r>
        <w:rPr>
          <w:rFonts w:hint="eastAsia" w:ascii="仿宋" w:hAnsi="仿宋" w:eastAsia="仿宋" w:cs="仿宋"/>
          <w:sz w:val="24"/>
          <w:szCs w:val="24"/>
          <w:lang w:eastAsia="zh-CN"/>
        </w:rPr>
        <w:t>下课铃小工具</w:t>
      </w:r>
    </w:p>
    <w:p>
      <w:pPr>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5264785" cy="2908300"/>
            <wp:effectExtent l="0" t="0" r="8255" b="2540"/>
            <wp:docPr id="7" name="图片 7" descr="%BUYWIM7TM~3W83(~]SVC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UYWIM7TM~3W83(~]SVC7P"/>
                    <pic:cNvPicPr>
                      <a:picLocks noChangeAspect="1"/>
                    </pic:cNvPicPr>
                  </pic:nvPicPr>
                  <pic:blipFill>
                    <a:blip r:embed="rId15"/>
                    <a:stretch>
                      <a:fillRect/>
                    </a:stretch>
                  </pic:blipFill>
                  <pic:spPr>
                    <a:xfrm>
                      <a:off x="0" y="0"/>
                      <a:ext cx="5264785" cy="2908300"/>
                    </a:xfrm>
                    <a:prstGeom prst="rect">
                      <a:avLst/>
                    </a:prstGeom>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6</w:t>
      </w:r>
      <w:r>
        <w:rPr>
          <w:rFonts w:hint="eastAsia" w:ascii="仿宋" w:hAnsi="仿宋" w:eastAsia="仿宋" w:cs="仿宋"/>
          <w:sz w:val="24"/>
          <w:szCs w:val="24"/>
        </w:rPr>
        <w:fldChar w:fldCharType="end"/>
      </w:r>
      <w:r>
        <w:rPr>
          <w:rFonts w:hint="eastAsia" w:ascii="仿宋" w:hAnsi="仿宋" w:eastAsia="仿宋" w:cs="仿宋"/>
          <w:sz w:val="24"/>
          <w:szCs w:val="24"/>
          <w:lang w:eastAsia="zh-CN"/>
        </w:rPr>
        <w:t>下课铃工具在课堂中的使用</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outlineLvl w:val="0"/>
        <w:rPr>
          <w:rFonts w:hint="eastAsia" w:ascii="仿宋" w:hAnsi="仿宋" w:eastAsia="仿宋" w:cs="仿宋"/>
          <w:sz w:val="24"/>
          <w:szCs w:val="24"/>
        </w:rPr>
      </w:pPr>
      <w:r>
        <w:rPr>
          <w:rFonts w:hint="eastAsia" w:ascii="仿宋" w:hAnsi="仿宋" w:eastAsia="仿宋" w:cs="仿宋"/>
          <w:sz w:val="24"/>
          <w:szCs w:val="24"/>
          <w:lang w:val="en-US" w:eastAsia="zh-CN"/>
        </w:rPr>
        <w:t>四、在课程内容中加入了一些适合线上教学的额外内容</w:t>
      </w:r>
    </w:p>
    <w:p>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lang w:val="en-US"/>
        </w:rPr>
      </w:pPr>
      <w:r>
        <w:rPr>
          <w:rFonts w:hint="eastAsia" w:ascii="仿宋" w:hAnsi="仿宋" w:eastAsia="仿宋" w:cs="仿宋"/>
          <w:sz w:val="24"/>
          <w:szCs w:val="24"/>
          <w:lang w:val="en-US" w:eastAsia="zh-CN"/>
        </w:rPr>
        <w:t>在线上教学的过程中发现线上教学特别是完全操作的课程对于学生的吸引力非常的低，学生容易走神，针对这种情况，我适当的添加了一些与课程相关的课外内容，比如添加了如何使用PS绘制3D模型材质、VR游戏欣赏、用720云把课堂中制作的全景图片加工成可交互网页分享给朋友。</w:t>
      </w:r>
    </w:p>
    <w:p>
      <w:pPr>
        <w:pStyle w:val="3"/>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2981325" cy="2886075"/>
            <wp:effectExtent l="0" t="0" r="5715" b="9525"/>
            <wp:docPr id="5" name="图片 5" descr="6{TL@_A~$LXKP@{BNVVD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TL@_A~$LXKP@{BNVVDSKY"/>
                    <pic:cNvPicPr>
                      <a:picLocks noChangeAspect="1"/>
                    </pic:cNvPicPr>
                  </pic:nvPicPr>
                  <pic:blipFill>
                    <a:blip r:embed="rId16"/>
                    <a:stretch>
                      <a:fillRect/>
                    </a:stretch>
                  </pic:blipFill>
                  <pic:spPr>
                    <a:xfrm>
                      <a:off x="0" y="0"/>
                      <a:ext cx="2981325" cy="2886075"/>
                    </a:xfrm>
                    <a:prstGeom prst="rect">
                      <a:avLst/>
                    </a:prstGeom>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7</w:t>
      </w:r>
      <w:r>
        <w:rPr>
          <w:rFonts w:hint="eastAsia" w:ascii="仿宋" w:hAnsi="仿宋" w:eastAsia="仿宋" w:cs="仿宋"/>
          <w:sz w:val="24"/>
          <w:szCs w:val="24"/>
        </w:rPr>
        <w:fldChar w:fldCharType="end"/>
      </w:r>
      <w:r>
        <w:rPr>
          <w:rFonts w:hint="eastAsia" w:ascii="仿宋" w:hAnsi="仿宋" w:eastAsia="仿宋" w:cs="仿宋"/>
          <w:sz w:val="24"/>
          <w:szCs w:val="24"/>
          <w:lang w:eastAsia="zh-CN"/>
        </w:rPr>
        <w:t>之前参与制作的全景交互案例</w:t>
      </w:r>
    </w:p>
    <w:p>
      <w:pPr>
        <w:pStyle w:val="3"/>
        <w:keepNext w:val="0"/>
        <w:keepLines w:val="0"/>
        <w:pageBreakBefore w:val="0"/>
        <w:kinsoku/>
        <w:overflowPunct/>
        <w:topLinePunct w:val="0"/>
        <w:autoSpaceDE/>
        <w:autoSpaceDN/>
        <w:bidi w:val="0"/>
        <w:spacing w:line="240" w:lineRule="auto"/>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4283710" cy="2867025"/>
            <wp:effectExtent l="0" t="0" r="13970" b="1333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17"/>
                    <a:stretch>
                      <a:fillRect/>
                    </a:stretch>
                  </pic:blipFill>
                  <pic:spPr>
                    <a:xfrm>
                      <a:off x="0" y="0"/>
                      <a:ext cx="4283710" cy="2867025"/>
                    </a:xfrm>
                    <a:prstGeom prst="rect">
                      <a:avLst/>
                    </a:prstGeom>
                    <a:noFill/>
                    <a:ln>
                      <a:noFill/>
                    </a:ln>
                  </pic:spPr>
                </pic:pic>
              </a:graphicData>
            </a:graphic>
          </wp:inline>
        </w:drawing>
      </w:r>
    </w:p>
    <w:p>
      <w:pPr>
        <w:pStyle w:val="3"/>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lang w:val="en-US" w:eastAsia="zh-CN"/>
        </w:rPr>
      </w:pPr>
      <w:r>
        <w:rPr>
          <w:rFonts w:hint="eastAsia" w:ascii="仿宋" w:hAnsi="仿宋" w:eastAsia="仿宋" w:cs="仿宋"/>
          <w:sz w:val="24"/>
          <w:szCs w:val="24"/>
        </w:rPr>
        <w:t xml:space="preserve">图 </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SEQ 图 \* ARABIC </w:instrText>
      </w:r>
      <w:r>
        <w:rPr>
          <w:rFonts w:hint="eastAsia" w:ascii="仿宋" w:hAnsi="仿宋" w:eastAsia="仿宋" w:cs="仿宋"/>
          <w:sz w:val="24"/>
          <w:szCs w:val="24"/>
        </w:rPr>
        <w:fldChar w:fldCharType="separate"/>
      </w:r>
      <w:r>
        <w:rPr>
          <w:rFonts w:hint="eastAsia" w:ascii="仿宋" w:hAnsi="仿宋" w:eastAsia="仿宋" w:cs="仿宋"/>
          <w:sz w:val="24"/>
          <w:szCs w:val="24"/>
        </w:rPr>
        <w:t>8</w:t>
      </w:r>
      <w:r>
        <w:rPr>
          <w:rFonts w:hint="eastAsia" w:ascii="仿宋" w:hAnsi="仿宋" w:eastAsia="仿宋" w:cs="仿宋"/>
          <w:sz w:val="24"/>
          <w:szCs w:val="24"/>
        </w:rPr>
        <w:fldChar w:fldCharType="end"/>
      </w:r>
      <w:r>
        <w:rPr>
          <w:rFonts w:hint="eastAsia" w:ascii="仿宋" w:hAnsi="仿宋" w:eastAsia="仿宋" w:cs="仿宋"/>
          <w:sz w:val="24"/>
          <w:szCs w:val="24"/>
          <w:lang w:eastAsia="zh-CN"/>
        </w:rPr>
        <w:t>部分VR游戏</w:t>
      </w:r>
    </w:p>
    <w:p>
      <w:pPr>
        <w:keepNext w:val="0"/>
        <w:keepLines w:val="0"/>
        <w:pageBreakBefore w:val="0"/>
        <w:widowControl/>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rPr>
        <w:t>当下，面对疫情，作为一名专职教师，好好备课，上好网络直播课，保证学生的学习质量，就是在履行自己的责任。</w:t>
      </w: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jc w:val="center"/>
        <w:textAlignment w:val="auto"/>
        <w:rPr>
          <w:rFonts w:hint="eastAsia" w:ascii="仿宋" w:hAnsi="仿宋" w:eastAsia="仿宋" w:cs="仿宋"/>
          <w:kern w:val="2"/>
          <w:sz w:val="24"/>
          <w:szCs w:val="24"/>
        </w:rPr>
      </w:pP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jc w:val="center"/>
        <w:textAlignment w:val="auto"/>
        <w:rPr>
          <w:rFonts w:hint="eastAsia" w:ascii="仿宋" w:hAnsi="仿宋" w:eastAsia="仿宋" w:cs="仿宋"/>
          <w:b/>
          <w:bCs/>
          <w:kern w:val="2"/>
          <w:sz w:val="24"/>
          <w:szCs w:val="24"/>
        </w:rPr>
      </w:pPr>
      <w:r>
        <w:rPr>
          <w:rFonts w:hint="eastAsia" w:ascii="仿宋" w:hAnsi="仿宋" w:eastAsia="仿宋" w:cs="仿宋"/>
          <w:b/>
          <w:bCs/>
          <w:kern w:val="2"/>
          <w:sz w:val="24"/>
          <w:szCs w:val="24"/>
        </w:rPr>
        <w:t>2020</w:t>
      </w:r>
      <w:r>
        <w:rPr>
          <w:rFonts w:hint="eastAsia" w:ascii="仿宋" w:hAnsi="仿宋" w:eastAsia="仿宋" w:cs="仿宋"/>
          <w:b/>
          <w:bCs/>
          <w:kern w:val="2"/>
          <w:sz w:val="24"/>
          <w:szCs w:val="24"/>
          <w:highlight w:val="none"/>
        </w:rPr>
        <w:t>停课不停学</w:t>
      </w:r>
      <w:r>
        <w:rPr>
          <w:rFonts w:hint="eastAsia" w:ascii="仿宋" w:hAnsi="仿宋" w:eastAsia="仿宋" w:cs="仿宋"/>
          <w:b/>
          <w:bCs/>
          <w:kern w:val="2"/>
          <w:sz w:val="24"/>
          <w:szCs w:val="24"/>
        </w:rPr>
        <w:t>期间在线教学的感想</w:t>
      </w: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jc w:val="center"/>
        <w:textAlignment w:val="auto"/>
        <w:rPr>
          <w:rFonts w:hint="eastAsia" w:ascii="仿宋" w:hAnsi="仿宋" w:eastAsia="仿宋" w:cs="仿宋"/>
          <w:kern w:val="2"/>
          <w:sz w:val="24"/>
          <w:szCs w:val="24"/>
        </w:rPr>
      </w:pPr>
      <w:r>
        <w:rPr>
          <w:rFonts w:hint="eastAsia" w:ascii="仿宋" w:hAnsi="仿宋" w:eastAsia="仿宋" w:cs="仿宋"/>
          <w:kern w:val="2"/>
          <w:sz w:val="24"/>
          <w:szCs w:val="24"/>
        </w:rPr>
        <w:t>游戏产业学院</w:t>
      </w:r>
      <w:r>
        <w:rPr>
          <w:rFonts w:hint="eastAsia" w:ascii="仿宋" w:hAnsi="仿宋" w:eastAsia="仿宋" w:cs="仿宋"/>
          <w:kern w:val="2"/>
          <w:sz w:val="24"/>
          <w:szCs w:val="24"/>
          <w:lang w:val="en-US" w:eastAsia="zh-CN"/>
        </w:rPr>
        <w:t xml:space="preserve">  </w:t>
      </w:r>
      <w:r>
        <w:rPr>
          <w:rFonts w:hint="eastAsia" w:ascii="仿宋" w:hAnsi="仿宋" w:eastAsia="仿宋" w:cs="仿宋"/>
          <w:kern w:val="2"/>
          <w:sz w:val="24"/>
          <w:szCs w:val="24"/>
        </w:rPr>
        <w:t>任毅</w:t>
      </w: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firstLine="480" w:firstLineChars="200"/>
        <w:jc w:val="both"/>
        <w:textAlignment w:val="auto"/>
        <w:rPr>
          <w:rFonts w:hint="eastAsia" w:ascii="仿宋" w:hAnsi="仿宋" w:eastAsia="仿宋" w:cs="仿宋"/>
          <w:kern w:val="2"/>
          <w:sz w:val="24"/>
          <w:szCs w:val="24"/>
        </w:rPr>
      </w:pP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firstLine="480" w:firstLineChars="200"/>
        <w:jc w:val="both"/>
        <w:textAlignment w:val="auto"/>
        <w:rPr>
          <w:rFonts w:hint="eastAsia" w:ascii="仿宋" w:hAnsi="仿宋" w:eastAsia="仿宋" w:cs="仿宋"/>
          <w:kern w:val="2"/>
          <w:sz w:val="24"/>
          <w:szCs w:val="24"/>
        </w:rPr>
      </w:pPr>
      <w:r>
        <w:rPr>
          <w:rFonts w:hint="eastAsia" w:ascii="仿宋" w:hAnsi="仿宋" w:eastAsia="仿宋" w:cs="仿宋"/>
          <w:kern w:val="2"/>
          <w:sz w:val="24"/>
          <w:szCs w:val="24"/>
        </w:rPr>
        <w:t>为了早日战胜新型冠状病毒</w:t>
      </w:r>
      <w:r>
        <w:rPr>
          <w:rFonts w:hint="eastAsia" w:ascii="仿宋" w:hAnsi="仿宋" w:eastAsia="仿宋" w:cs="仿宋"/>
          <w:kern w:val="2"/>
          <w:sz w:val="24"/>
          <w:szCs w:val="24"/>
        </w:rPr>
        <w:fldChar w:fldCharType="begin"/>
      </w:r>
      <w:r>
        <w:rPr>
          <w:rFonts w:hint="eastAsia" w:ascii="仿宋" w:hAnsi="仿宋" w:eastAsia="仿宋" w:cs="仿宋"/>
          <w:kern w:val="2"/>
          <w:sz w:val="24"/>
          <w:szCs w:val="24"/>
        </w:rPr>
        <w:instrText xml:space="preserve"> HYPERLINK "http://www.xuexila.com/yangsheng/feiyan/" \t "http://cache.baiducontent.com/_blank" </w:instrText>
      </w:r>
      <w:r>
        <w:rPr>
          <w:rFonts w:hint="eastAsia" w:ascii="仿宋" w:hAnsi="仿宋" w:eastAsia="仿宋" w:cs="仿宋"/>
          <w:kern w:val="2"/>
          <w:sz w:val="24"/>
          <w:szCs w:val="24"/>
        </w:rPr>
        <w:fldChar w:fldCharType="separate"/>
      </w:r>
      <w:r>
        <w:rPr>
          <w:rFonts w:hint="eastAsia" w:ascii="仿宋" w:hAnsi="仿宋" w:eastAsia="仿宋" w:cs="仿宋"/>
          <w:kern w:val="2"/>
          <w:sz w:val="24"/>
          <w:szCs w:val="24"/>
        </w:rPr>
        <w:t>肺炎</w:t>
      </w:r>
      <w:r>
        <w:rPr>
          <w:rFonts w:hint="eastAsia" w:ascii="仿宋" w:hAnsi="仿宋" w:eastAsia="仿宋" w:cs="仿宋"/>
          <w:kern w:val="2"/>
          <w:sz w:val="24"/>
          <w:szCs w:val="24"/>
        </w:rPr>
        <w:fldChar w:fldCharType="end"/>
      </w:r>
      <w:r>
        <w:rPr>
          <w:rFonts w:hint="eastAsia" w:ascii="仿宋" w:hAnsi="仿宋" w:eastAsia="仿宋" w:cs="仿宋"/>
          <w:kern w:val="2"/>
          <w:sz w:val="24"/>
          <w:szCs w:val="24"/>
        </w:rPr>
        <w:t>疫情，我们虽然上不了一线，作为一名人民教师，孩子们的学习依然要进行!</w:t>
      </w: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firstLine="480" w:firstLineChars="200"/>
        <w:jc w:val="both"/>
        <w:textAlignment w:val="auto"/>
        <w:rPr>
          <w:rFonts w:hint="eastAsia" w:ascii="仿宋" w:hAnsi="仿宋" w:eastAsia="仿宋" w:cs="仿宋"/>
          <w:kern w:val="2"/>
          <w:sz w:val="24"/>
          <w:szCs w:val="24"/>
        </w:rPr>
      </w:pPr>
      <w:r>
        <w:rPr>
          <w:rFonts w:hint="eastAsia" w:ascii="仿宋" w:hAnsi="仿宋" w:eastAsia="仿宋" w:cs="仿宋"/>
          <w:kern w:val="2"/>
          <w:sz w:val="24"/>
          <w:szCs w:val="24"/>
        </w:rPr>
        <w:t>2020年，正当大家沉浸在春节到来的喜悦之中，一场突如其来的疫情，搅乱了我们的生活。为阻断疫情向校园蔓延，教育部下发了2020年春季延期开学的通知，并发出了“停课不停学”的号召。我市教育局及各主管部门积极响应号召，迅速出台了相应的指导意见。国难当头，人人有责!作为教育工作者，我们宅在家的贡献不仅仅是做好自己和家人的防控，配合社区开展工作。宅在家的日子，我们要更多关心学生，认真、耐心坚持通过、</w:t>
      </w:r>
      <w:r>
        <w:rPr>
          <w:rFonts w:hint="eastAsia" w:ascii="仿宋" w:hAnsi="仿宋" w:eastAsia="仿宋" w:cs="仿宋"/>
          <w:kern w:val="2"/>
          <w:sz w:val="24"/>
          <w:szCs w:val="24"/>
        </w:rPr>
        <w:fldChar w:fldCharType="begin"/>
      </w:r>
      <w:r>
        <w:rPr>
          <w:rFonts w:hint="eastAsia" w:ascii="仿宋" w:hAnsi="仿宋" w:eastAsia="仿宋" w:cs="仿宋"/>
          <w:kern w:val="2"/>
          <w:sz w:val="24"/>
          <w:szCs w:val="24"/>
        </w:rPr>
        <w:instrText xml:space="preserve"> HYPERLINK "http://www.xuexila.com/diannao/weixin/" \t "http://cache.baiducontent.com/_blank" </w:instrText>
      </w:r>
      <w:r>
        <w:rPr>
          <w:rFonts w:hint="eastAsia" w:ascii="仿宋" w:hAnsi="仿宋" w:eastAsia="仿宋" w:cs="仿宋"/>
          <w:kern w:val="2"/>
          <w:sz w:val="24"/>
          <w:szCs w:val="24"/>
        </w:rPr>
        <w:fldChar w:fldCharType="separate"/>
      </w:r>
      <w:r>
        <w:rPr>
          <w:rFonts w:hint="eastAsia" w:ascii="仿宋" w:hAnsi="仿宋" w:eastAsia="仿宋" w:cs="仿宋"/>
          <w:kern w:val="2"/>
          <w:sz w:val="24"/>
          <w:szCs w:val="24"/>
        </w:rPr>
        <w:t>微信</w:t>
      </w:r>
      <w:r>
        <w:rPr>
          <w:rFonts w:hint="eastAsia" w:ascii="仿宋" w:hAnsi="仿宋" w:eastAsia="仿宋" w:cs="仿宋"/>
          <w:kern w:val="2"/>
          <w:sz w:val="24"/>
          <w:szCs w:val="24"/>
        </w:rPr>
        <w:fldChar w:fldCharType="end"/>
      </w:r>
      <w:r>
        <w:rPr>
          <w:rFonts w:hint="eastAsia" w:ascii="仿宋" w:hAnsi="仿宋" w:eastAsia="仿宋" w:cs="仿宋"/>
          <w:kern w:val="2"/>
          <w:sz w:val="24"/>
          <w:szCs w:val="24"/>
        </w:rPr>
        <w:t>、职教云 腾讯课堂等网络平台，为学生们传递知识，我们更需要静下心来思</w:t>
      </w:r>
      <w:r>
        <w:rPr>
          <w:rFonts w:hint="eastAsia" w:ascii="仿宋" w:hAnsi="仿宋" w:eastAsia="仿宋" w:cs="仿宋"/>
          <w:kern w:val="2"/>
          <w:sz w:val="24"/>
          <w:szCs w:val="24"/>
          <w:highlight w:val="none"/>
        </w:rPr>
        <w:t>考役情</w:t>
      </w:r>
      <w:r>
        <w:rPr>
          <w:rFonts w:hint="eastAsia" w:ascii="仿宋" w:hAnsi="仿宋" w:eastAsia="仿宋" w:cs="仿宋"/>
          <w:kern w:val="2"/>
          <w:sz w:val="24"/>
          <w:szCs w:val="24"/>
        </w:rPr>
        <w:t>中如何育人教书，如何与学生建立良好关系。在疫情如此严峻的形势之下，作为一名普通的教师，我虽不能去一线抗击，但也有自己的阵地需要坚守。而如今，面对这场没有硝烟的战争，作为新时代的教师，充分利用网络平台这一强大武器，在非常时期进行有效的教学，是我的使命。</w:t>
      </w: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firstLine="480" w:firstLineChars="200"/>
        <w:jc w:val="both"/>
        <w:textAlignment w:val="auto"/>
        <w:rPr>
          <w:rFonts w:hint="eastAsia" w:ascii="仿宋" w:hAnsi="仿宋" w:eastAsia="仿宋" w:cs="仿宋"/>
          <w:kern w:val="2"/>
          <w:sz w:val="24"/>
          <w:szCs w:val="24"/>
        </w:rPr>
      </w:pPr>
      <w:r>
        <w:rPr>
          <w:rFonts w:hint="eastAsia" w:ascii="仿宋" w:hAnsi="仿宋" w:eastAsia="仿宋" w:cs="仿宋"/>
          <w:kern w:val="2"/>
          <w:sz w:val="24"/>
          <w:szCs w:val="24"/>
        </w:rPr>
        <w:t>延迟开学是防控疫情的重要举措，本校利用“互联网+教育模式”实现教学课程应开尽开，教职员工“离校不离教、离生不离岗”，确保“延期不延教、停课不停学”，最大限度降低疫情对教学进度和学习效果的影响。早谋划，早实施。2月21日学校下发了本期延期开学在线教学工作方案，并且提前一周时间对教师进行了网络信息化培训，让教师能够更好的使用互联网工具进行教学。校方召开语音视频会议，传达了上级精神、布置了工作，制定线上学习学生学习课程表，并要求各位老师在23日前制作好线上学习课时导学案。以微信、QQ、职教云等网络平台为渠道，以国家教育资源公共服务平台和省一级教育部门提供的公益平台和公益性教育教学资源为依托，以学校和班级实际为基础，2月24日开学以来</w:t>
      </w:r>
      <w:r>
        <w:rPr>
          <w:rFonts w:hint="eastAsia" w:ascii="仿宋" w:hAnsi="仿宋" w:eastAsia="仿宋" w:cs="仿宋"/>
          <w:kern w:val="2"/>
          <w:sz w:val="24"/>
          <w:szCs w:val="24"/>
        </w:rPr>
        <w:fldChar w:fldCharType="begin"/>
      </w:r>
      <w:r>
        <w:rPr>
          <w:rFonts w:hint="eastAsia" w:ascii="仿宋" w:hAnsi="仿宋" w:eastAsia="仿宋" w:cs="仿宋"/>
          <w:kern w:val="2"/>
          <w:sz w:val="24"/>
          <w:szCs w:val="24"/>
        </w:rPr>
        <w:instrText xml:space="preserve"> HYPERLINK "http://www.xuexila.com/success/" \t "http://cache.baiducontent.com/_blank" </w:instrText>
      </w:r>
      <w:r>
        <w:rPr>
          <w:rFonts w:hint="eastAsia" w:ascii="仿宋" w:hAnsi="仿宋" w:eastAsia="仿宋" w:cs="仿宋"/>
          <w:kern w:val="2"/>
          <w:sz w:val="24"/>
          <w:szCs w:val="24"/>
        </w:rPr>
        <w:fldChar w:fldCharType="separate"/>
      </w:r>
      <w:r>
        <w:rPr>
          <w:rFonts w:hint="eastAsia" w:ascii="仿宋" w:hAnsi="仿宋" w:eastAsia="仿宋" w:cs="仿宋"/>
          <w:kern w:val="2"/>
          <w:sz w:val="24"/>
          <w:szCs w:val="24"/>
        </w:rPr>
        <w:t>成功</w:t>
      </w:r>
      <w:r>
        <w:rPr>
          <w:rFonts w:hint="eastAsia" w:ascii="仿宋" w:hAnsi="仿宋" w:eastAsia="仿宋" w:cs="仿宋"/>
          <w:kern w:val="2"/>
          <w:sz w:val="24"/>
          <w:szCs w:val="24"/>
        </w:rPr>
        <w:fldChar w:fldCharType="end"/>
      </w:r>
      <w:r>
        <w:rPr>
          <w:rFonts w:hint="eastAsia" w:ascii="仿宋" w:hAnsi="仿宋" w:eastAsia="仿宋" w:cs="仿宋"/>
          <w:kern w:val="2"/>
          <w:sz w:val="24"/>
          <w:szCs w:val="24"/>
        </w:rPr>
        <w:t>开展了实时线上学习活动。同时由各科任老师每天汇报同学学习情况。</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由于此前对于“停课不停教、停课不停学”未有明确指引，部分学校为满足“积极开展线上授课和线上学习等在线教学活动”的要求，出现了一些形式主义或增加学生负担的行为。例如，一刀切地要求家长和学生每日在线打卡，亦有学生抱怨老师为了填充被延长的寒假而布置了太多的作业，这些行为都不符合“保证疫情防控期间教学进度和教学质量”的初衷。</w:t>
      </w:r>
    </w:p>
    <w:p>
      <w:pPr>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rPr>
      </w:pPr>
      <w:r>
        <w:rPr>
          <w:rFonts w:hint="eastAsia" w:ascii="仿宋" w:hAnsi="仿宋" w:eastAsia="仿宋" w:cs="仿宋"/>
          <w:sz w:val="24"/>
          <w:szCs w:val="24"/>
        </w:rPr>
        <w:t>　　当然，对于学生，面对开学时间和教学计划的不确定，焦虑和担忧都是完全可以理解的，“停课不停学”也应该就不同情况采取不同的措施。“停课不停教、停课不停学”不只是一句口号，怎么教、怎么学应该有明确的规划。对于骤然而来的网络教育，需要企校合作、师生共同探索，但至少应明确，对不同需求的学生有不同的教学方式与课程内容，在探索中能经由反馈动态调整，才能以最适合的方式保证甚至提升教学质量</w:t>
      </w:r>
    </w:p>
    <w:p>
      <w:pPr>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rPr>
      </w:pPr>
      <w:r>
        <w:rPr>
          <w:rFonts w:hint="eastAsia" w:ascii="仿宋" w:hAnsi="仿宋" w:eastAsia="仿宋" w:cs="仿宋"/>
          <w:sz w:val="24"/>
          <w:szCs w:val="24"/>
        </w:rPr>
        <w:t>　  作为一名老师，我常常和班上的同学交流，给他们介绍新冠病毒，提醒他们要在家里，不能到处走动;提醒学生及家人要勤洗手，多通风，让他们知道有很多人在守护我们，在一定程度上疏导，排解学生的焦虑心理。</w:t>
      </w:r>
    </w:p>
    <w:p>
      <w:pPr>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rPr>
      </w:pPr>
      <w:r>
        <w:rPr>
          <w:rFonts w:hint="eastAsia" w:ascii="仿宋" w:hAnsi="仿宋" w:eastAsia="仿宋" w:cs="仿宋"/>
          <w:sz w:val="24"/>
          <w:szCs w:val="24"/>
        </w:rPr>
        <w:t xml:space="preserve">    这学期，我主要讲授摄影基础课，在课上 要求学生们完成摄影作品，学生们的作品中，除了看到年轻学生的艺术才华，也看到了春天，和春天的希望。</w:t>
      </w: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p>
    <w:p>
      <w:pPr>
        <w:keepNext w:val="0"/>
        <w:keepLines w:val="0"/>
        <w:pageBreakBefore w:val="0"/>
        <w:kinsoku/>
        <w:overflowPunct/>
        <w:topLinePunct w:val="0"/>
        <w:autoSpaceDE/>
        <w:autoSpaceDN/>
        <w:bidi w:val="0"/>
        <w:spacing w:line="240" w:lineRule="auto"/>
        <w:jc w:val="both"/>
        <w:textAlignment w:val="auto"/>
        <w:rPr>
          <w:rFonts w:hint="eastAsia"/>
          <w:sz w:val="24"/>
        </w:rPr>
      </w:pPr>
      <w:r>
        <w:rPr>
          <w:rFonts w:hint="eastAsia"/>
          <w:sz w:val="24"/>
        </w:rPr>
        <w:drawing>
          <wp:inline distT="0" distB="0" distL="114300" distR="114300">
            <wp:extent cx="2489200" cy="8323580"/>
            <wp:effectExtent l="0" t="0" r="0" b="7620"/>
            <wp:docPr id="36" name="图片 1" descr="QQ图片2020031113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QQ图片20200311133931"/>
                    <pic:cNvPicPr>
                      <a:picLocks noChangeAspect="1"/>
                    </pic:cNvPicPr>
                  </pic:nvPicPr>
                  <pic:blipFill>
                    <a:blip r:embed="rId18"/>
                    <a:srcRect b="44175"/>
                    <a:stretch>
                      <a:fillRect/>
                    </a:stretch>
                  </pic:blipFill>
                  <pic:spPr>
                    <a:xfrm>
                      <a:off x="0" y="0"/>
                      <a:ext cx="2489200" cy="8323580"/>
                    </a:xfrm>
                    <a:prstGeom prst="rect">
                      <a:avLst/>
                    </a:prstGeom>
                    <a:noFill/>
                    <a:ln>
                      <a:noFill/>
                    </a:ln>
                  </pic:spPr>
                </pic:pic>
              </a:graphicData>
            </a:graphic>
          </wp:inline>
        </w:drawing>
      </w:r>
      <w:r>
        <w:rPr>
          <w:rFonts w:hint="eastAsia"/>
          <w:sz w:val="24"/>
        </w:rPr>
        <w:drawing>
          <wp:anchor distT="0" distB="0" distL="114300" distR="114300" simplePos="0" relativeHeight="251659264" behindDoc="0" locked="0" layoutInCell="1" allowOverlap="1">
            <wp:simplePos x="0" y="0"/>
            <wp:positionH relativeFrom="column">
              <wp:posOffset>2940050</wp:posOffset>
            </wp:positionH>
            <wp:positionV relativeFrom="paragraph">
              <wp:posOffset>235585</wp:posOffset>
            </wp:positionV>
            <wp:extent cx="2503170" cy="6659245"/>
            <wp:effectExtent l="0" t="0" r="11430" b="635"/>
            <wp:wrapNone/>
            <wp:docPr id="37" name="图片 1" descr="QQ图片2020031113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descr="QQ图片20200311133931"/>
                    <pic:cNvPicPr>
                      <a:picLocks noChangeAspect="1"/>
                    </pic:cNvPicPr>
                  </pic:nvPicPr>
                  <pic:blipFill>
                    <a:blip r:embed="rId18"/>
                    <a:srcRect t="55584"/>
                    <a:stretch>
                      <a:fillRect/>
                    </a:stretch>
                  </pic:blipFill>
                  <pic:spPr>
                    <a:xfrm>
                      <a:off x="0" y="0"/>
                      <a:ext cx="2503170" cy="6659245"/>
                    </a:xfrm>
                    <a:prstGeom prst="rect">
                      <a:avLst/>
                    </a:prstGeom>
                    <a:noFill/>
                    <a:ln>
                      <a:noFill/>
                    </a:ln>
                  </pic:spPr>
                </pic:pic>
              </a:graphicData>
            </a:graphic>
          </wp:anchor>
        </w:drawing>
      </w: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（19级视觉传播班 张佳慧）学生作品 《春天如期而至》</w:t>
      </w: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1970405" cy="2956560"/>
            <wp:effectExtent l="0" t="0" r="10795" b="0"/>
            <wp:docPr id="24" name="图片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descr="5"/>
                    <pic:cNvPicPr>
                      <a:picLocks noChangeAspect="1"/>
                    </pic:cNvPicPr>
                  </pic:nvPicPr>
                  <pic:blipFill>
                    <a:blip r:embed="rId19"/>
                    <a:stretch>
                      <a:fillRect/>
                    </a:stretch>
                  </pic:blipFill>
                  <pic:spPr>
                    <a:xfrm>
                      <a:off x="0" y="0"/>
                      <a:ext cx="1970405" cy="2956560"/>
                    </a:xfrm>
                    <a:prstGeom prst="rect">
                      <a:avLst/>
                    </a:prstGeom>
                    <a:noFill/>
                    <a:ln>
                      <a:noFill/>
                    </a:ln>
                  </pic:spPr>
                </pic:pic>
              </a:graphicData>
            </a:graphic>
          </wp:inline>
        </w:drawing>
      </w:r>
    </w:p>
    <w:p>
      <w:pPr>
        <w:keepNext w:val="0"/>
        <w:keepLines w:val="0"/>
        <w:pageBreakBefore w:val="0"/>
        <w:kinsoku/>
        <w:overflowPunct/>
        <w:topLinePunct w:val="0"/>
        <w:autoSpaceDE/>
        <w:autoSpaceDN/>
        <w:bidi w:val="0"/>
        <w:spacing w:line="400" w:lineRule="exact"/>
        <w:jc w:val="center"/>
        <w:textAlignment w:val="auto"/>
        <w:rPr>
          <w:rFonts w:hint="eastAsia" w:ascii="仿宋" w:hAnsi="仿宋" w:eastAsia="仿宋" w:cs="仿宋"/>
          <w:sz w:val="24"/>
          <w:szCs w:val="24"/>
        </w:rPr>
      </w:pPr>
      <w:r>
        <w:rPr>
          <w:rFonts w:hint="eastAsia" w:ascii="仿宋" w:hAnsi="仿宋" w:eastAsia="仿宋" w:cs="仿宋"/>
          <w:sz w:val="24"/>
          <w:szCs w:val="24"/>
        </w:rPr>
        <w:t>（19级视觉传播班 张佳慧）学生作品 《人像》</w:t>
      </w:r>
    </w:p>
    <w:p>
      <w:pPr>
        <w:keepNext w:val="0"/>
        <w:keepLines w:val="0"/>
        <w:pageBreakBefore w:val="0"/>
        <w:kinsoku/>
        <w:overflowPunct/>
        <w:topLinePunct w:val="0"/>
        <w:autoSpaceDE/>
        <w:autoSpaceDN/>
        <w:bidi w:val="0"/>
        <w:spacing w:line="400" w:lineRule="exact"/>
        <w:textAlignment w:val="auto"/>
        <w:rPr>
          <w:rFonts w:hint="eastAsia" w:ascii="仿宋" w:hAnsi="仿宋" w:eastAsia="仿宋" w:cs="仿宋"/>
          <w:sz w:val="24"/>
          <w:szCs w:val="24"/>
        </w:rPr>
      </w:pP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1988820" cy="2984500"/>
            <wp:effectExtent l="0" t="0" r="7620" b="2540"/>
            <wp:docPr id="14" name="图片 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8"/>
                    <pic:cNvPicPr>
                      <a:picLocks noChangeAspect="1"/>
                    </pic:cNvPicPr>
                  </pic:nvPicPr>
                  <pic:blipFill>
                    <a:blip r:embed="rId20"/>
                    <a:stretch>
                      <a:fillRect/>
                    </a:stretch>
                  </pic:blipFill>
                  <pic:spPr>
                    <a:xfrm>
                      <a:off x="0" y="0"/>
                      <a:ext cx="1988820" cy="2984500"/>
                    </a:xfrm>
                    <a:prstGeom prst="rect">
                      <a:avLst/>
                    </a:prstGeom>
                    <a:noFill/>
                    <a:ln>
                      <a:noFill/>
                    </a:ln>
                  </pic:spPr>
                </pic:pic>
              </a:graphicData>
            </a:graphic>
          </wp:inline>
        </w:drawing>
      </w:r>
    </w:p>
    <w:p>
      <w:pPr>
        <w:keepNext w:val="0"/>
        <w:keepLines w:val="0"/>
        <w:pageBreakBefore w:val="0"/>
        <w:kinsoku/>
        <w:overflowPunct/>
        <w:topLinePunct w:val="0"/>
        <w:autoSpaceDE/>
        <w:autoSpaceDN/>
        <w:bidi w:val="0"/>
        <w:spacing w:line="400" w:lineRule="exact"/>
        <w:jc w:val="center"/>
        <w:textAlignment w:val="auto"/>
        <w:rPr>
          <w:rFonts w:hint="eastAsia" w:ascii="仿宋" w:hAnsi="仿宋" w:eastAsia="仿宋" w:cs="仿宋"/>
          <w:sz w:val="24"/>
          <w:szCs w:val="24"/>
        </w:rPr>
      </w:pPr>
      <w:r>
        <w:rPr>
          <w:rFonts w:hint="eastAsia" w:ascii="仿宋" w:hAnsi="仿宋" w:eastAsia="仿宋" w:cs="仿宋"/>
          <w:sz w:val="24"/>
          <w:szCs w:val="24"/>
        </w:rPr>
        <w:t>（19级视觉传播班 张佳慧）学生作品 《人像》</w:t>
      </w: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firstLine="480" w:firstLineChars="200"/>
        <w:jc w:val="both"/>
        <w:textAlignment w:val="auto"/>
        <w:rPr>
          <w:rFonts w:hint="eastAsia" w:ascii="仿宋" w:hAnsi="仿宋" w:eastAsia="仿宋" w:cs="仿宋"/>
          <w:kern w:val="2"/>
          <w:sz w:val="24"/>
          <w:szCs w:val="24"/>
        </w:rPr>
      </w:pPr>
      <w:r>
        <w:rPr>
          <w:rFonts w:hint="eastAsia" w:ascii="仿宋" w:hAnsi="仿宋" w:eastAsia="仿宋" w:cs="仿宋"/>
          <w:kern w:val="2"/>
          <w:sz w:val="24"/>
          <w:szCs w:val="24"/>
        </w:rPr>
        <w:t>看到同学们在课上，用艺术摄影艺术赞美春天、赞美青春，勤奋好学，孜孜不倦，作为教师的我，也备受鼓舞，备受这种发自内心的，在疫情中的正能量和乐观精神所感动。照相机的镜头记录的事实，也是内心，我们看到的是春天，是希望，是未来。没有一个冬天不可逾越，没有一个春天不会来临，在这个没有硝烟的战场上，在来势汹汹的疫情面前，无数中国人挺身而出，勇敢“逆行”，用责任与担当，用心血与汗水，筑起了一道道坚不可摧的生命防线。</w:t>
      </w:r>
    </w:p>
    <w:p>
      <w:pPr>
        <w:pStyle w:val="6"/>
        <w:keepNext w:val="0"/>
        <w:keepLines w:val="0"/>
        <w:pageBreakBefore w:val="0"/>
        <w:widowControl/>
        <w:shd w:val="clear" w:color="auto" w:fill="FFFFFF"/>
        <w:kinsoku/>
        <w:overflowPunct/>
        <w:topLinePunct w:val="0"/>
        <w:autoSpaceDE/>
        <w:autoSpaceDN/>
        <w:bidi w:val="0"/>
        <w:spacing w:before="0" w:beforeAutospacing="0" w:after="0" w:afterAutospacing="0" w:line="400" w:lineRule="exact"/>
        <w:ind w:right="300" w:firstLine="480" w:firstLineChars="200"/>
        <w:jc w:val="both"/>
        <w:textAlignment w:val="auto"/>
        <w:rPr>
          <w:rFonts w:hint="eastAsia" w:ascii="仿宋" w:hAnsi="仿宋" w:eastAsia="仿宋" w:cs="仿宋"/>
          <w:kern w:val="2"/>
          <w:sz w:val="24"/>
          <w:szCs w:val="24"/>
        </w:rPr>
      </w:pPr>
      <w:r>
        <w:rPr>
          <w:rFonts w:hint="eastAsia" w:ascii="仿宋" w:hAnsi="仿宋" w:eastAsia="仿宋" w:cs="仿宋"/>
          <w:kern w:val="2"/>
          <w:sz w:val="24"/>
          <w:szCs w:val="24"/>
        </w:rPr>
        <w:t>这些暖心的作品感动了我，我相信孩子们一定能成为有信仰、有情怀、有温度的人！少年可期，祖国的未来可期！教师的一生就是在守望，但这守望并非被动地等待，而是在守望中坚持与奋斗，一分耕耘一分收获，“宝剑锋从磨砺出，梅花香自苦寒来”，只有付出辛劳与汗水，オ能绽放出成功之花。在守望中挥洒汗水，在守望中磨砺意志，在守望中等待花开。“没有哪个冬天不会过去，没有</w:t>
      </w:r>
      <w:r>
        <w:rPr>
          <w:rFonts w:hint="eastAsia" w:ascii="仿宋" w:hAnsi="仿宋" w:eastAsia="仿宋" w:cs="仿宋"/>
          <w:kern w:val="2"/>
          <w:sz w:val="24"/>
          <w:szCs w:val="24"/>
          <w:highlight w:val="none"/>
        </w:rPr>
        <w:t>哪个</w:t>
      </w:r>
      <w:r>
        <w:rPr>
          <w:rFonts w:hint="eastAsia" w:ascii="仿宋" w:hAnsi="仿宋" w:eastAsia="仿宋" w:cs="仿宋"/>
          <w:kern w:val="2"/>
          <w:sz w:val="24"/>
          <w:szCs w:val="24"/>
        </w:rPr>
        <w:t>春天不会到来。”有了全国各行各业众志成城的力量，我们一定能战胜疫情迎来春天。</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spacing w:before="120" w:beforeAutospacing="0" w:after="120" w:afterAutospacing="0" w:line="400" w:lineRule="exact"/>
        <w:ind w:left="0" w:right="0" w:firstLine="0"/>
        <w:jc w:val="center"/>
        <w:textAlignment w:val="auto"/>
        <w:rPr>
          <w:rFonts w:hint="eastAsia" w:ascii="仿宋" w:hAnsi="仿宋" w:eastAsia="仿宋" w:cs="仿宋"/>
          <w:kern w:val="2"/>
          <w:sz w:val="24"/>
          <w:szCs w:val="24"/>
        </w:rPr>
      </w:pPr>
      <w:r>
        <w:rPr>
          <w:rFonts w:hint="eastAsia" w:ascii="仿宋" w:hAnsi="仿宋" w:eastAsia="仿宋" w:cs="仿宋"/>
          <w:kern w:val="2"/>
          <w:sz w:val="24"/>
          <w:szCs w:val="24"/>
        </w:rPr>
        <w:t>　　　</w:t>
      </w:r>
    </w:p>
    <w:p>
      <w:pPr>
        <w:keepNext w:val="0"/>
        <w:keepLines w:val="0"/>
        <w:pageBreakBefore w:val="0"/>
        <w:kinsoku/>
        <w:overflowPunct/>
        <w:topLinePunct w:val="0"/>
        <w:autoSpaceDE/>
        <w:autoSpaceDN/>
        <w:bidi w:val="0"/>
        <w:spacing w:line="400" w:lineRule="exact"/>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动漫概论</w:t>
      </w:r>
      <w:r>
        <w:rPr>
          <w:rFonts w:hint="eastAsia" w:ascii="仿宋" w:hAnsi="仿宋" w:eastAsia="仿宋" w:cs="仿宋"/>
          <w:b/>
          <w:bCs/>
          <w:sz w:val="24"/>
          <w:szCs w:val="24"/>
          <w:highlight w:val="none"/>
          <w:lang w:val="en-US" w:eastAsia="zh-CN"/>
        </w:rPr>
        <w:t>课程停课</w:t>
      </w:r>
      <w:r>
        <w:rPr>
          <w:rFonts w:hint="eastAsia" w:ascii="仿宋" w:hAnsi="仿宋" w:eastAsia="仿宋" w:cs="仿宋"/>
          <w:b/>
          <w:bCs/>
          <w:sz w:val="24"/>
          <w:szCs w:val="24"/>
          <w:lang w:val="en-US" w:eastAsia="zh-CN"/>
        </w:rPr>
        <w:t>不停教我们在行动</w:t>
      </w:r>
    </w:p>
    <w:p>
      <w:pPr>
        <w:keepNext w:val="0"/>
        <w:keepLines w:val="0"/>
        <w:pageBreakBefore w:val="0"/>
        <w:kinsoku/>
        <w:overflowPunct/>
        <w:topLinePunct w:val="0"/>
        <w:autoSpaceDE/>
        <w:autoSpaceDN/>
        <w:bidi w:val="0"/>
        <w:spacing w:line="400" w:lineRule="exact"/>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rPr>
        <w:t>游戏产业学院</w:t>
      </w:r>
      <w:r>
        <w:rPr>
          <w:rFonts w:hint="eastAsia" w:ascii="仿宋" w:hAnsi="仿宋" w:eastAsia="仿宋" w:cs="仿宋"/>
          <w:sz w:val="24"/>
          <w:szCs w:val="24"/>
          <w:lang w:val="en-US" w:eastAsia="zh-CN"/>
        </w:rPr>
        <w:t xml:space="preserve">  郭抒婷</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eastAsia="zh-CN"/>
        </w:rPr>
      </w:pP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rPr>
        <w:t>2020年的这个春节假期，对于每一个人来说，</w:t>
      </w:r>
      <w:r>
        <w:rPr>
          <w:rFonts w:hint="eastAsia" w:ascii="仿宋" w:hAnsi="仿宋" w:eastAsia="仿宋" w:cs="仿宋"/>
          <w:sz w:val="24"/>
          <w:szCs w:val="24"/>
          <w:lang w:val="en-US" w:eastAsia="zh-CN"/>
        </w:rPr>
        <w:t>是挥之不去</w:t>
      </w:r>
      <w:r>
        <w:rPr>
          <w:rFonts w:hint="eastAsia" w:ascii="仿宋" w:hAnsi="仿宋" w:eastAsia="仿宋" w:cs="仿宋"/>
          <w:sz w:val="24"/>
          <w:szCs w:val="24"/>
        </w:rPr>
        <w:t>的痛。我们</w:t>
      </w:r>
      <w:r>
        <w:rPr>
          <w:rFonts w:hint="eastAsia" w:ascii="仿宋" w:hAnsi="仿宋" w:eastAsia="仿宋" w:cs="仿宋"/>
          <w:sz w:val="24"/>
          <w:szCs w:val="24"/>
          <w:lang w:val="en-US" w:eastAsia="zh-CN"/>
        </w:rPr>
        <w:t>还沉浸在团圆的喜悦之中</w:t>
      </w:r>
      <w:r>
        <w:rPr>
          <w:rFonts w:hint="eastAsia" w:ascii="仿宋" w:hAnsi="仿宋" w:eastAsia="仿宋" w:cs="仿宋"/>
          <w:sz w:val="24"/>
          <w:szCs w:val="24"/>
        </w:rPr>
        <w:t>。一场突如其来的灾难却打乱了我们全部的节奏。但顷刻之间，武汉城市封了，社区封了，</w:t>
      </w:r>
      <w:r>
        <w:rPr>
          <w:rFonts w:hint="eastAsia" w:ascii="仿宋" w:hAnsi="仿宋" w:eastAsia="仿宋" w:cs="仿宋"/>
          <w:sz w:val="24"/>
          <w:szCs w:val="24"/>
          <w:lang w:val="en-US" w:eastAsia="zh-CN"/>
        </w:rPr>
        <w:t>全国商城都停业</w:t>
      </w:r>
      <w:r>
        <w:rPr>
          <w:rFonts w:hint="eastAsia" w:ascii="仿宋" w:hAnsi="仿宋" w:eastAsia="仿宋" w:cs="仿宋"/>
          <w:sz w:val="24"/>
          <w:szCs w:val="24"/>
        </w:rPr>
        <w:t>，</w:t>
      </w:r>
      <w:r>
        <w:rPr>
          <w:rFonts w:hint="eastAsia" w:ascii="仿宋" w:hAnsi="仿宋" w:eastAsia="仿宋" w:cs="仿宋"/>
          <w:sz w:val="24"/>
          <w:szCs w:val="24"/>
          <w:lang w:val="en-US" w:eastAsia="zh-CN"/>
        </w:rPr>
        <w:t>团聚的日子亲朋好友无法见面</w:t>
      </w:r>
      <w:r>
        <w:rPr>
          <w:rFonts w:hint="eastAsia" w:ascii="仿宋" w:hAnsi="仿宋" w:eastAsia="仿宋" w:cs="仿宋"/>
          <w:sz w:val="24"/>
          <w:szCs w:val="24"/>
        </w:rPr>
        <w:t>。　</w:t>
      </w:r>
      <w:r>
        <w:rPr>
          <w:rFonts w:hint="eastAsia" w:ascii="仿宋" w:hAnsi="仿宋" w:eastAsia="仿宋" w:cs="仿宋"/>
          <w:sz w:val="24"/>
          <w:szCs w:val="24"/>
          <w:lang w:val="en-US" w:eastAsia="zh-CN"/>
        </w:rPr>
        <w:t>这次疫情</w:t>
      </w:r>
      <w:r>
        <w:rPr>
          <w:rFonts w:hint="eastAsia" w:ascii="仿宋" w:hAnsi="仿宋" w:eastAsia="仿宋" w:cs="仿宋"/>
          <w:sz w:val="24"/>
          <w:szCs w:val="24"/>
        </w:rPr>
        <w:t>我</w:t>
      </w:r>
      <w:r>
        <w:rPr>
          <w:rFonts w:hint="eastAsia" w:ascii="仿宋" w:hAnsi="仿宋" w:eastAsia="仿宋" w:cs="仿宋"/>
          <w:sz w:val="24"/>
          <w:szCs w:val="24"/>
          <w:lang w:val="en-US" w:eastAsia="zh-CN"/>
        </w:rPr>
        <w:t>看到了中国人民的团结一心，大家都自觉配合政府的应急举措，呆家里不出门，也许这是全国人们第一次呆在家里</w:t>
      </w:r>
      <w:r>
        <w:rPr>
          <w:rFonts w:hint="eastAsia" w:ascii="仿宋" w:hAnsi="仿宋" w:eastAsia="仿宋" w:cs="仿宋"/>
          <w:sz w:val="24"/>
          <w:szCs w:val="24"/>
          <w:highlight w:val="none"/>
          <w:lang w:val="en-US" w:eastAsia="zh-CN"/>
        </w:rPr>
        <w:t>有</w:t>
      </w:r>
      <w:r>
        <w:rPr>
          <w:rFonts w:hint="eastAsia" w:ascii="仿宋" w:hAnsi="仿宋" w:eastAsia="仿宋" w:cs="仿宋"/>
          <w:sz w:val="24"/>
          <w:szCs w:val="24"/>
          <w:lang w:val="en-US" w:eastAsia="zh-CN"/>
        </w:rPr>
        <w:t>一个半月的时间不出门。在另一头</w:t>
      </w:r>
      <w:r>
        <w:rPr>
          <w:rFonts w:hint="eastAsia" w:ascii="仿宋" w:hAnsi="仿宋" w:eastAsia="仿宋" w:cs="仿宋"/>
          <w:sz w:val="24"/>
          <w:szCs w:val="24"/>
        </w:rPr>
        <w:t>科学家们正在夜以继日地寻找病毒的源头、研制</w:t>
      </w:r>
      <w:r>
        <w:rPr>
          <w:rFonts w:hint="eastAsia" w:ascii="仿宋" w:hAnsi="仿宋" w:eastAsia="仿宋" w:cs="仿宋"/>
          <w:sz w:val="24"/>
          <w:szCs w:val="24"/>
          <w:lang w:val="en-US" w:eastAsia="zh-CN"/>
        </w:rPr>
        <w:t>抗</w:t>
      </w:r>
      <w:r>
        <w:rPr>
          <w:rFonts w:hint="eastAsia" w:ascii="仿宋" w:hAnsi="仿宋" w:eastAsia="仿宋" w:cs="仿宋"/>
          <w:sz w:val="24"/>
          <w:szCs w:val="24"/>
        </w:rPr>
        <w:t>病毒的药物，各级组织</w:t>
      </w:r>
      <w:r>
        <w:rPr>
          <w:rFonts w:hint="eastAsia" w:ascii="仿宋" w:hAnsi="仿宋" w:eastAsia="仿宋" w:cs="仿宋"/>
          <w:sz w:val="24"/>
          <w:szCs w:val="24"/>
          <w:lang w:val="en-US" w:eastAsia="zh-CN"/>
        </w:rPr>
        <w:t>部门</w:t>
      </w:r>
      <w:r>
        <w:rPr>
          <w:rFonts w:hint="eastAsia" w:ascii="仿宋" w:hAnsi="仿宋" w:eastAsia="仿宋" w:cs="仿宋"/>
          <w:sz w:val="24"/>
          <w:szCs w:val="24"/>
        </w:rPr>
        <w:t>正在夜以继日部署管理应急举措；一批又一批医务者，</w:t>
      </w:r>
      <w:r>
        <w:rPr>
          <w:rFonts w:hint="eastAsia" w:ascii="仿宋" w:hAnsi="仿宋" w:eastAsia="仿宋" w:cs="仿宋"/>
          <w:sz w:val="24"/>
          <w:szCs w:val="24"/>
          <w:lang w:val="en-US" w:eastAsia="zh-CN"/>
        </w:rPr>
        <w:t xml:space="preserve">不顾个人安危逆行而上。很多英雄也为此付出了生命的代价，在这场疫情中谱写了一首首感染的生命之歌。这场疫情也使得全中国人们以及爱国华侨大家的中国心凝聚在一起。  </w:t>
      </w:r>
      <w:r>
        <w:rPr>
          <w:rFonts w:hint="eastAsia" w:ascii="仿宋" w:hAnsi="仿宋" w:eastAsia="仿宋" w:cs="仿宋"/>
          <w:sz w:val="24"/>
          <w:szCs w:val="24"/>
        </w:rPr>
        <w:t>　　</w:t>
      </w:r>
      <w:r>
        <w:rPr>
          <w:rFonts w:hint="eastAsia" w:ascii="仿宋" w:hAnsi="仿宋" w:eastAsia="仿宋" w:cs="仿宋"/>
          <w:sz w:val="24"/>
          <w:szCs w:val="24"/>
          <w:lang w:val="en-US" w:eastAsia="zh-CN"/>
        </w:rPr>
        <w:t xml:space="preserve">     </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rPr>
      </w:pPr>
      <w:r>
        <w:rPr>
          <w:rFonts w:hint="eastAsia" w:ascii="仿宋" w:hAnsi="仿宋" w:eastAsia="仿宋" w:cs="仿宋"/>
          <w:sz w:val="24"/>
          <w:szCs w:val="24"/>
        </w:rPr>
        <w:t>当前，</w:t>
      </w:r>
      <w:r>
        <w:rPr>
          <w:rFonts w:hint="eastAsia" w:ascii="仿宋" w:hAnsi="仿宋" w:eastAsia="仿宋" w:cs="仿宋"/>
          <w:sz w:val="24"/>
          <w:szCs w:val="24"/>
          <w:lang w:val="en-US" w:eastAsia="zh-CN"/>
        </w:rPr>
        <w:t>疫情肆虐的局势下，无法回校上课。作为一名教师，贯彻实施学校布置停课不停学的教学任务，我觉得这也是我们能为这场疫情做一份力。教育是国之根本，这场疫情也告诉我们科学的力量，知识改变世界的力量，而孩子们就是我们中国的未来</w:t>
      </w:r>
      <w:r>
        <w:rPr>
          <w:rFonts w:hint="eastAsia" w:ascii="仿宋" w:hAnsi="仿宋" w:eastAsia="仿宋" w:cs="仿宋"/>
          <w:sz w:val="24"/>
          <w:szCs w:val="24"/>
        </w:rPr>
        <w:t>。作为</w:t>
      </w:r>
      <w:r>
        <w:rPr>
          <w:rFonts w:hint="eastAsia" w:ascii="仿宋" w:hAnsi="仿宋" w:eastAsia="仿宋" w:cs="仿宋"/>
          <w:sz w:val="24"/>
          <w:szCs w:val="24"/>
          <w:lang w:val="en-US" w:eastAsia="zh-CN"/>
        </w:rPr>
        <w:t>教师</w:t>
      </w:r>
      <w:r>
        <w:rPr>
          <w:rFonts w:hint="eastAsia" w:ascii="仿宋" w:hAnsi="仿宋" w:eastAsia="仿宋" w:cs="仿宋"/>
          <w:sz w:val="24"/>
          <w:szCs w:val="24"/>
        </w:rPr>
        <w:t>，</w:t>
      </w:r>
      <w:r>
        <w:rPr>
          <w:rFonts w:hint="eastAsia" w:ascii="仿宋" w:hAnsi="仿宋" w:eastAsia="仿宋" w:cs="仿宋"/>
          <w:sz w:val="24"/>
          <w:szCs w:val="24"/>
          <w:highlight w:val="none"/>
        </w:rPr>
        <w:t>停课</w:t>
      </w:r>
      <w:r>
        <w:rPr>
          <w:rFonts w:hint="eastAsia" w:ascii="仿宋" w:hAnsi="仿宋" w:eastAsia="仿宋" w:cs="仿宋"/>
          <w:sz w:val="24"/>
          <w:szCs w:val="24"/>
        </w:rPr>
        <w:t>不停</w:t>
      </w:r>
      <w:r>
        <w:rPr>
          <w:rFonts w:hint="eastAsia" w:ascii="仿宋" w:hAnsi="仿宋" w:eastAsia="仿宋" w:cs="仿宋"/>
          <w:sz w:val="24"/>
          <w:szCs w:val="24"/>
          <w:lang w:val="en-US" w:eastAsia="zh-CN"/>
        </w:rPr>
        <w:t>教</w:t>
      </w:r>
      <w:r>
        <w:rPr>
          <w:rFonts w:hint="eastAsia" w:ascii="仿宋" w:hAnsi="仿宋" w:eastAsia="仿宋" w:cs="仿宋"/>
          <w:sz w:val="24"/>
          <w:szCs w:val="24"/>
        </w:rPr>
        <w:t>，这是</w:t>
      </w:r>
      <w:r>
        <w:rPr>
          <w:rFonts w:hint="eastAsia" w:ascii="仿宋" w:hAnsi="仿宋" w:eastAsia="仿宋" w:cs="仿宋"/>
          <w:sz w:val="24"/>
          <w:szCs w:val="24"/>
          <w:lang w:val="en-US" w:eastAsia="zh-CN"/>
        </w:rPr>
        <w:t>也是我们以我们之力能为这场疫情所做的事，也是我们作为教师的责任和使命。所以在教学方式和渠道上，学校也做了很多研究和部署，努力为每个学生停课不停学创造条件。</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停课不停教，这要求我们要改变传统集体面对面教学方式，转而借助互联网技术，学习课程知识与技术能力。夜以继日地在备课、录播、直播、在线答疑、整理学习资源、与学生交流。这也是我第一次使用互联网教学，面对不同教学软件，我参加了网络培训以及上网查阅了很多教程、经验视频等。在教学开始之初总结前辈们的经验，并不断进行直播测验。我努力用尽可能丰富有效的方式、渠道为学生们传授知识和技术技</w:t>
      </w:r>
      <w:r>
        <w:rPr>
          <w:rFonts w:hint="eastAsia" w:ascii="仿宋" w:hAnsi="仿宋" w:eastAsia="仿宋" w:cs="仿宋"/>
          <w:sz w:val="24"/>
          <w:szCs w:val="24"/>
        </w:rPr>
        <w:t>能</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 xml:space="preserve">   </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ppt和视频播放功能使用。这次教学我结合了职教云和腾讯课堂的教学形式，利用腾讯课堂ppt播放功能和视频播放功能进行课堂教学，这种方式相对稳定，动漫概论这门课程需要学生熟知不同时期的动漫发展史，因此动漫短片的欣赏成为课程中比较重要的部分，这有助于加深学生的印象，理解掌握所学的重难点内容。这时候用到腾讯课堂视频播放功能相比分享屏幕鉴赏短片来的稳定，音效不会受到影响和卡屏。职教云和腾讯课堂都有板书功能，可以直接在课件上做板书记号，这也是比较实用的。同时在鉴赏中，我们会在评论区进行讲解、分析、讨论此篇视频短片。</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教学过程中结合了职教云的课堂提问、测验、讨论、问卷调查、投票等功能。在教学中课堂提问功能有摇一摇，可以随机抽查学生进行提问，这个功能很实用，在学生答题后可以根据答题情况进行给分，这个分数到期末统计到学生课堂表现分数中，更能客观反映学生上课情况，还是蛮好用的。讨论功能可以学生之间进行互动，我们可以根据学生情况进行评分。教学中我也会经常用到问卷调查和投票功能，这两个功能有助于课后收集数据和学生的学习情况。</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课程结束后我布置作业以及下节课学习任务，作业结合职教云的题库模式，我会阶段性进行题库做题，以及每节课后都会有论述题的题型。论述题多为无固定答案，需要学生收集资料进行提炼总结。这种方式学生能更好消化吸收知识点，锻炼学生的自学能力，总结内容。</w:t>
      </w:r>
      <w:r>
        <w:rPr>
          <w:rFonts w:hint="eastAsia" w:ascii="仿宋" w:hAnsi="仿宋" w:eastAsia="仿宋" w:cs="仿宋"/>
          <w:sz w:val="24"/>
          <w:szCs w:val="24"/>
          <w:highlight w:val="none"/>
          <w:lang w:val="en-US" w:eastAsia="zh-CN"/>
        </w:rPr>
        <w:t>同时课后</w:t>
      </w:r>
      <w:r>
        <w:rPr>
          <w:rFonts w:hint="eastAsia" w:ascii="仿宋" w:hAnsi="仿宋" w:eastAsia="仿宋" w:cs="仿宋"/>
          <w:sz w:val="24"/>
          <w:szCs w:val="24"/>
          <w:lang w:val="en-US" w:eastAsia="zh-CN"/>
        </w:rPr>
        <w:t>我们还会利用qq聊天软件进行课后交流学习。</w:t>
      </w:r>
    </w:p>
    <w:p>
      <w:pPr>
        <w:keepNext w:val="0"/>
        <w:keepLines w:val="0"/>
        <w:pageBreakBefore w:val="0"/>
        <w:kinsoku/>
        <w:overflowPunct/>
        <w:topLinePunct w:val="0"/>
        <w:autoSpaceDE/>
        <w:autoSpaceDN/>
        <w:bidi w:val="0"/>
        <w:spacing w:line="40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教师停课不停教，学生停课不停学，是学习者的责任和作为青年肩负的时代使命。作为教师的我们要学会拓展更广阔的学习渠道，研究更丰富的教学方式，时代的发展，我们只有不停的学习才能有培养出</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spacing w:before="120" w:beforeAutospacing="0" w:after="120" w:afterAutospacing="0" w:line="240" w:lineRule="auto"/>
        <w:ind w:right="0"/>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3886835" cy="2914650"/>
            <wp:effectExtent l="0" t="0" r="14605" b="1143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21"/>
                    <a:stretch>
                      <a:fillRect/>
                    </a:stretch>
                  </pic:blipFill>
                  <pic:spPr>
                    <a:xfrm>
                      <a:off x="0" y="0"/>
                      <a:ext cx="3886835" cy="2914650"/>
                    </a:xfrm>
                    <a:prstGeom prst="rect">
                      <a:avLst/>
                    </a:prstGeom>
                    <a:noFill/>
                    <a:ln>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spacing w:before="120" w:beforeAutospacing="0" w:after="120" w:afterAutospacing="0" w:line="400" w:lineRule="exact"/>
        <w:ind w:right="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课程教学中使用提问功能</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spacing w:before="120" w:beforeAutospacing="0" w:after="120" w:afterAutospacing="0" w:line="240" w:lineRule="auto"/>
        <w:ind w:right="0"/>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3924935" cy="2943860"/>
            <wp:effectExtent l="0" t="0" r="6985" b="1270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22"/>
                    <a:stretch>
                      <a:fillRect/>
                    </a:stretch>
                  </pic:blipFill>
                  <pic:spPr>
                    <a:xfrm>
                      <a:off x="0" y="0"/>
                      <a:ext cx="3924935" cy="2943860"/>
                    </a:xfrm>
                    <a:prstGeom prst="rect">
                      <a:avLst/>
                    </a:prstGeom>
                    <a:noFill/>
                    <a:ln>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spacing w:before="120" w:beforeAutospacing="0" w:after="120" w:afterAutospacing="0" w:line="400" w:lineRule="exact"/>
        <w:ind w:right="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在线视频鉴赏与讨论</w:t>
      </w:r>
    </w:p>
    <w:p>
      <w:pPr>
        <w:keepNext w:val="0"/>
        <w:keepLines w:val="0"/>
        <w:pageBreakBefore w:val="0"/>
        <w:kinsoku/>
        <w:overflowPunct/>
        <w:topLinePunct w:val="0"/>
        <w:autoSpaceDE/>
        <w:autoSpaceDN/>
        <w:bidi w:val="0"/>
        <w:spacing w:before="156" w:beforeLines="50" w:after="156" w:afterLines="50" w:line="400" w:lineRule="exact"/>
        <w:ind w:firstLine="482" w:firstLineChars="200"/>
        <w:jc w:val="center"/>
        <w:textAlignment w:val="auto"/>
        <w:rPr>
          <w:rFonts w:hint="eastAsia" w:ascii="仿宋" w:hAnsi="仿宋" w:eastAsia="仿宋" w:cs="仿宋"/>
          <w:b/>
          <w:bCs/>
          <w:sz w:val="24"/>
          <w:szCs w:val="24"/>
        </w:rPr>
      </w:pPr>
    </w:p>
    <w:p>
      <w:pPr>
        <w:keepNext w:val="0"/>
        <w:keepLines w:val="0"/>
        <w:pageBreakBefore w:val="0"/>
        <w:kinsoku/>
        <w:overflowPunct/>
        <w:topLinePunct w:val="0"/>
        <w:autoSpaceDE/>
        <w:autoSpaceDN/>
        <w:bidi w:val="0"/>
        <w:spacing w:before="156" w:beforeLines="50" w:after="156" w:afterLines="50" w:line="400" w:lineRule="exact"/>
        <w:jc w:val="center"/>
        <w:textAlignment w:val="auto"/>
        <w:rPr>
          <w:rFonts w:hint="eastAsia" w:ascii="仿宋" w:hAnsi="仿宋" w:eastAsia="仿宋" w:cs="仿宋"/>
          <w:b/>
          <w:bCs/>
          <w:sz w:val="24"/>
          <w:szCs w:val="24"/>
        </w:rPr>
      </w:pPr>
      <w:r>
        <w:rPr>
          <w:rFonts w:hint="eastAsia" w:ascii="仿宋" w:hAnsi="仿宋" w:eastAsia="仿宋" w:cs="仿宋"/>
          <w:b/>
          <w:bCs/>
          <w:sz w:val="24"/>
          <w:szCs w:val="24"/>
          <w:highlight w:val="none"/>
        </w:rPr>
        <w:t>停课</w:t>
      </w:r>
      <w:r>
        <w:rPr>
          <w:rFonts w:hint="eastAsia" w:ascii="仿宋" w:hAnsi="仿宋" w:eastAsia="仿宋" w:cs="仿宋"/>
          <w:b/>
          <w:bCs/>
          <w:sz w:val="24"/>
          <w:szCs w:val="24"/>
        </w:rPr>
        <w:t>不停学，经管系云课堂连接你我他</w:t>
      </w:r>
    </w:p>
    <w:p>
      <w:pPr>
        <w:keepNext w:val="0"/>
        <w:keepLines w:val="0"/>
        <w:pageBreakBefore w:val="0"/>
        <w:kinsoku/>
        <w:overflowPunct/>
        <w:topLinePunct w:val="0"/>
        <w:autoSpaceDE/>
        <w:autoSpaceDN/>
        <w:bidi w:val="0"/>
        <w:spacing w:before="156" w:beforeLines="50" w:after="156" w:afterLines="50" w:line="400" w:lineRule="exact"/>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 xml:space="preserve">经济管理系  </w:t>
      </w:r>
      <w:r>
        <w:rPr>
          <w:rFonts w:hint="eastAsia" w:ascii="仿宋" w:hAnsi="仿宋" w:eastAsia="仿宋" w:cs="仿宋"/>
          <w:sz w:val="24"/>
          <w:szCs w:val="24"/>
        </w:rPr>
        <w:t>吴超云</w:t>
      </w:r>
    </w:p>
    <w:p>
      <w:pPr>
        <w:keepNext w:val="0"/>
        <w:keepLines w:val="0"/>
        <w:pageBreakBefore w:val="0"/>
        <w:kinsoku/>
        <w:overflowPunct/>
        <w:topLinePunct w:val="0"/>
        <w:autoSpaceDE/>
        <w:autoSpaceDN/>
        <w:bidi w:val="0"/>
        <w:spacing w:before="312" w:beforeLines="100" w:line="400" w:lineRule="exact"/>
        <w:ind w:firstLine="480" w:firstLineChars="200"/>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面对突如其来的新型冠状病毒肺炎疫情，为全力做好疫情防控工作，经管系紧锣密鼓地开展“停课不停学”的线上教学工作，这当中包括吴超云老师。</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rPr>
      </w:pPr>
      <w:r>
        <w:rPr>
          <w:rFonts w:hint="eastAsia" w:ascii="仿宋" w:hAnsi="仿宋" w:eastAsia="仿宋" w:cs="仿宋"/>
          <w:sz w:val="24"/>
          <w:szCs w:val="24"/>
        </w:rPr>
        <w:t>一、精心组织，广泛发动</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50"/>
        <w:jc w:val="both"/>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提前准备，建立班级教学微信群、教学QQ群，公布在线教学课堂纪律和学生学习评价措施等管理措施。</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rPr>
      </w:pPr>
      <w:r>
        <w:rPr>
          <w:rFonts w:hint="eastAsia" w:ascii="仿宋" w:hAnsi="仿宋" w:eastAsia="仿宋" w:cs="仿宋"/>
          <w:sz w:val="24"/>
          <w:szCs w:val="24"/>
        </w:rPr>
        <w:t>二、因材施教，加强互动</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20"/>
        <w:jc w:val="both"/>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结合学科发展的最新变化，及时更新课件。借助职教云，腾讯课堂和微信群平台进行授课，具体授课过程</w:t>
      </w:r>
      <w:r>
        <w:rPr>
          <w:rFonts w:hint="eastAsia" w:ascii="仿宋" w:hAnsi="仿宋" w:eastAsia="仿宋" w:cs="仿宋"/>
          <w:color w:val="000000"/>
          <w:sz w:val="24"/>
          <w:szCs w:val="24"/>
          <w:highlight w:val="none"/>
        </w:rPr>
        <w:t>是职教云签到</w:t>
      </w:r>
      <w:r>
        <w:rPr>
          <w:rFonts w:hint="eastAsia" w:ascii="仿宋" w:hAnsi="仿宋" w:eastAsia="仿宋" w:cs="仿宋"/>
          <w:color w:val="000000"/>
          <w:sz w:val="24"/>
          <w:szCs w:val="24"/>
        </w:rPr>
        <w:t>，老师发起问题，学生讨论，进行头脑风暴。老师借助腾讯课堂直播，在微信群和QQ群与学生进行互动回答，其中为了防止学生只是挂机，不听课的现象，会借助智慧职教摇一摇功能进行提问，或者是在腾讯课堂直播的过程中，抽点学生名字回答问题，从而有效地保证授课效果。</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rPr>
      </w:pPr>
      <w:r>
        <w:rPr>
          <w:rFonts w:hint="eastAsia" w:ascii="仿宋" w:hAnsi="仿宋" w:eastAsia="仿宋" w:cs="仿宋"/>
          <w:sz w:val="24"/>
          <w:szCs w:val="24"/>
        </w:rPr>
        <w:t>三、紧跟进度，督促检查</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20"/>
        <w:jc w:val="both"/>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严格根据《教学计划》的要求，抓紧学习进度。及时布置思考题，结合疫情，让学生进行思考。</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目前，采用的“QQ群+视频直播”授课方式基本能得到学生的认可，教学进程能够如期、顺利开展，过程之中的互动也</w:t>
      </w:r>
      <w:r>
        <w:rPr>
          <w:rFonts w:hint="eastAsia" w:ascii="仿宋" w:hAnsi="仿宋" w:eastAsia="仿宋" w:cs="仿宋"/>
          <w:color w:val="000000"/>
          <w:sz w:val="24"/>
          <w:szCs w:val="24"/>
          <w:highlight w:val="none"/>
        </w:rPr>
        <w:t>还妥当</w:t>
      </w:r>
      <w:r>
        <w:rPr>
          <w:rFonts w:hint="eastAsia" w:ascii="仿宋" w:hAnsi="仿宋" w:eastAsia="仿宋" w:cs="仿宋"/>
          <w:color w:val="000000"/>
          <w:sz w:val="24"/>
          <w:szCs w:val="24"/>
        </w:rPr>
        <w:t>。过程之中的几点经验总结如下：</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1.远程授课的学生和老师教需要前期充分沟通，才能保证课程的顺利开展。</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2.为了保证教学效果，既需要课程进行中的交流和反馈，也需要课中的谈论、点名等方式掌握学生的学校态度和效果。</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left="480" w:leftChars="200" w:firstLine="0" w:firstLineChars="0"/>
        <w:jc w:val="both"/>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3.课前的预习和复习非常重要，这方面老师需要提早给学生做好准备工作。</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firstLineChars="200"/>
        <w:jc w:val="both"/>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4.课后答疑形式可以不拘一格，除了课堂时间之外，其他时间也有不定期的交流。</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对于因为突如其来的疫情而没法到单位参加实习的大三毕业生，吴超云老师主动联系浙江师范大学入股成立的校控股企业思睿信息科技有限公司，</w:t>
      </w:r>
      <w:r>
        <w:rPr>
          <w:rFonts w:hint="eastAsia" w:ascii="仿宋" w:hAnsi="仿宋" w:eastAsia="仿宋" w:cs="仿宋"/>
          <w:color w:val="000000"/>
          <w:sz w:val="24"/>
          <w:szCs w:val="24"/>
          <w:highlight w:val="none"/>
        </w:rPr>
        <w:t>申请开通</w:t>
      </w:r>
      <w:r>
        <w:rPr>
          <w:rFonts w:hint="default" w:ascii="仿宋" w:hAnsi="仿宋" w:eastAsia="仿宋" w:cs="仿宋"/>
          <w:color w:val="000000"/>
          <w:sz w:val="24"/>
          <w:szCs w:val="24"/>
          <w:highlight w:val="none"/>
        </w:rPr>
        <w:t>跨</w:t>
      </w:r>
      <w:r>
        <w:rPr>
          <w:rFonts w:hint="eastAsia" w:ascii="仿宋" w:hAnsi="仿宋" w:eastAsia="仿宋" w:cs="仿宋"/>
          <w:color w:val="000000"/>
          <w:sz w:val="24"/>
          <w:szCs w:val="24"/>
          <w:highlight w:val="none"/>
        </w:rPr>
        <w:t>境电商</w:t>
      </w:r>
      <w:r>
        <w:rPr>
          <w:rFonts w:hint="eastAsia" w:ascii="仿宋" w:hAnsi="仿宋" w:eastAsia="仿宋" w:cs="仿宋"/>
          <w:color w:val="000000"/>
          <w:sz w:val="24"/>
          <w:szCs w:val="24"/>
        </w:rPr>
        <w:t>一站式服务平台账号和电子商务数据化实训平台账号给学生使用，向典阅科技有限公司申请开通跨境电商实训平台账号供学生学习操作，同时与之前承办福建省大学生跨境电商比赛的世格公司联系，开通ocale跨境电商平台账号供学生操作，并且提供跨境电商授课教学视频和直播视频供学生学习。</w:t>
      </w:r>
    </w:p>
    <w:p>
      <w:pPr>
        <w:pStyle w:val="6"/>
        <w:keepNext w:val="0"/>
        <w:keepLines w:val="0"/>
        <w:pageBreakBefore w:val="0"/>
        <w:shd w:val="clear" w:color="auto" w:fill="FFFFFF"/>
        <w:kinsoku/>
        <w:overflowPunct/>
        <w:topLinePunct w:val="0"/>
        <w:autoSpaceDE/>
        <w:autoSpaceDN/>
        <w:bidi w:val="0"/>
        <w:spacing w:before="0" w:beforeAutospacing="0" w:after="0" w:afterAutospacing="0" w:line="400" w:lineRule="exact"/>
        <w:ind w:firstLine="480"/>
        <w:jc w:val="both"/>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除此之外还自己付费购买三节课运营学院的《私域流量增长》《爆款文案写作》《商业产品经理》等网络营销的课程供学生学习，希望学生能够在疫情期间，更好地充实和丰富自己的职场技能。</w:t>
      </w:r>
    </w:p>
    <w:p>
      <w:pPr>
        <w:keepNext w:val="0"/>
        <w:keepLines w:val="0"/>
        <w:pageBreakBefore w:val="0"/>
        <w:widowControl/>
        <w:kinsoku/>
        <w:overflowPunct/>
        <w:topLinePunct w:val="0"/>
        <w:autoSpaceDE/>
        <w:autoSpaceDN/>
        <w:bidi w:val="0"/>
        <w:spacing w:line="400" w:lineRule="exact"/>
        <w:ind w:firstLine="480" w:firstLineChars="200"/>
        <w:textAlignment w:val="auto"/>
        <w:rPr>
          <w:rFonts w:hint="eastAsia" w:ascii="仿宋" w:hAnsi="仿宋" w:eastAsia="仿宋" w:cs="仿宋"/>
          <w:color w:val="000000"/>
          <w:kern w:val="0"/>
          <w:sz w:val="24"/>
          <w:szCs w:val="24"/>
        </w:rPr>
      </w:pP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r>
        <w:rPr>
          <w:rFonts w:hint="eastAsia" w:ascii="仿宋" w:hAnsi="仿宋" w:eastAsia="仿宋" w:cs="仿宋"/>
          <w:color w:val="000000"/>
          <w:kern w:val="0"/>
          <w:sz w:val="24"/>
          <w:szCs w:val="24"/>
        </w:rPr>
        <w:drawing>
          <wp:inline distT="0" distB="0" distL="0" distR="0">
            <wp:extent cx="1837055" cy="2889250"/>
            <wp:effectExtent l="0" t="0" r="6985"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44238" cy="2899769"/>
                    </a:xfrm>
                    <a:prstGeom prst="rect">
                      <a:avLst/>
                    </a:prstGeom>
                  </pic:spPr>
                </pic:pic>
              </a:graphicData>
            </a:graphic>
          </wp:inline>
        </w:drawing>
      </w:r>
      <w:r>
        <w:rPr>
          <w:rFonts w:hint="eastAsia" w:ascii="仿宋" w:hAnsi="仿宋" w:eastAsia="仿宋" w:cs="仿宋"/>
          <w:color w:val="000000"/>
          <w:kern w:val="0"/>
          <w:sz w:val="24"/>
          <w:szCs w:val="24"/>
        </w:rPr>
        <w:t xml:space="preserve">     </w:t>
      </w:r>
      <w:r>
        <w:rPr>
          <w:rFonts w:hint="eastAsia" w:ascii="仿宋" w:hAnsi="仿宋" w:eastAsia="仿宋" w:cs="仿宋"/>
          <w:color w:val="000000"/>
          <w:kern w:val="0"/>
          <w:sz w:val="24"/>
          <w:szCs w:val="24"/>
        </w:rPr>
        <w:drawing>
          <wp:inline distT="0" distB="0" distL="0" distR="0">
            <wp:extent cx="1809750" cy="2939415"/>
            <wp:effectExtent l="0" t="0" r="381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25119" cy="2964426"/>
                    </a:xfrm>
                    <a:prstGeom prst="rect">
                      <a:avLst/>
                    </a:prstGeom>
                  </pic:spPr>
                </pic:pic>
              </a:graphicData>
            </a:graphic>
          </wp:inline>
        </w:drawing>
      </w: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383405" cy="2465705"/>
            <wp:effectExtent l="0" t="0" r="5715"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5"/>
                    <a:stretch>
                      <a:fillRect/>
                    </a:stretch>
                  </pic:blipFill>
                  <pic:spPr>
                    <a:xfrm>
                      <a:off x="0" y="0"/>
                      <a:ext cx="4383405" cy="2465705"/>
                    </a:xfrm>
                    <a:prstGeom prst="rect">
                      <a:avLst/>
                    </a:prstGeom>
                  </pic:spPr>
                </pic:pic>
              </a:graphicData>
            </a:graphic>
          </wp:inline>
        </w:drawing>
      </w: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360545" cy="2453005"/>
            <wp:effectExtent l="0" t="0" r="13335" b="6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6"/>
                    <a:stretch>
                      <a:fillRect/>
                    </a:stretch>
                  </pic:blipFill>
                  <pic:spPr>
                    <a:xfrm>
                      <a:off x="0" y="0"/>
                      <a:ext cx="4360545" cy="2453005"/>
                    </a:xfrm>
                    <a:prstGeom prst="rect">
                      <a:avLst/>
                    </a:prstGeom>
                  </pic:spPr>
                </pic:pic>
              </a:graphicData>
            </a:graphic>
          </wp:inline>
        </w:drawing>
      </w: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423410" cy="2488565"/>
            <wp:effectExtent l="0" t="0" r="11430" b="1079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7"/>
                    <a:stretch>
                      <a:fillRect/>
                    </a:stretch>
                  </pic:blipFill>
                  <pic:spPr>
                    <a:xfrm>
                      <a:off x="0" y="0"/>
                      <a:ext cx="4423410" cy="2488565"/>
                    </a:xfrm>
                    <a:prstGeom prst="rect">
                      <a:avLst/>
                    </a:prstGeom>
                  </pic:spPr>
                </pic:pic>
              </a:graphicData>
            </a:graphic>
          </wp:inline>
        </w:drawing>
      </w: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p>
    <w:p>
      <w:pPr>
        <w:keepNext w:val="0"/>
        <w:keepLines w:val="0"/>
        <w:pageBreakBefore w:val="0"/>
        <w:kinsoku/>
        <w:overflowPunct/>
        <w:topLinePunct w:val="0"/>
        <w:autoSpaceDE/>
        <w:autoSpaceDN/>
        <w:bidi w:val="0"/>
        <w:spacing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558030" cy="2564130"/>
            <wp:effectExtent l="0" t="0" r="13970" b="1143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8"/>
                    <a:stretch>
                      <a:fillRect/>
                    </a:stretch>
                  </pic:blipFill>
                  <pic:spPr>
                    <a:xfrm>
                      <a:off x="0" y="0"/>
                      <a:ext cx="4558030" cy="25641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b/>
          <w:bCs/>
          <w:sz w:val="24"/>
          <w:szCs w:val="24"/>
          <w:lang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lang w:eastAsia="zh-CN"/>
        </w:rPr>
        <w:t>公共基础部开展有关疫情防控期间“停课不停教”</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sz w:val="24"/>
          <w:szCs w:val="24"/>
        </w:rPr>
      </w:pPr>
      <w:r>
        <w:rPr>
          <w:rFonts w:hint="eastAsia" w:ascii="仿宋" w:hAnsi="仿宋" w:eastAsia="仿宋" w:cs="仿宋"/>
          <w:b/>
          <w:bCs/>
          <w:sz w:val="24"/>
          <w:szCs w:val="24"/>
          <w:lang w:eastAsia="zh-CN"/>
        </w:rPr>
        <w:t>教师线上教学教研会</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lang w:eastAsia="zh-CN"/>
        </w:rPr>
        <w:t>公共基础部</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仿宋" w:hAnsi="仿宋" w:eastAsia="仿宋" w:cs="仿宋"/>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新冠肺炎疫情防控工作开展以来，我部门认真贯彻落实学院关于做好“停课不停教、停课不停学”的工作要求，做好组织部门教师提前熟悉网络教学平台，根据课程需要制定教学计划与教学任务，建设在线课程资源等一系列工作。</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2020年3月26日，为更好开展线上教学工作，提高教师队伍思想建设，我部门组织部分教师，开展有关疫情防控期间“停课不停教”教师线上教学教研会，通过线上交流研讨的方式，提升教师线上教学技能与水平，夯实基层师资队伍堡垒，并促进教师通过学习疫情防控时政中央文件、新闻、报告、事例等材料，将抗疫精神与教育教学活动相结合，落实教师立德树人根本任务。</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首先，结合先前我部党</w:t>
      </w:r>
      <w:r>
        <w:rPr>
          <w:rFonts w:hint="eastAsia" w:ascii="仿宋" w:hAnsi="仿宋" w:eastAsia="仿宋" w:cs="仿宋"/>
          <w:sz w:val="24"/>
          <w:szCs w:val="24"/>
          <w:highlight w:val="none"/>
          <w:lang w:val="en-US" w:eastAsia="zh-CN"/>
        </w:rPr>
        <w:t>支部支部</w:t>
      </w:r>
      <w:r>
        <w:rPr>
          <w:rFonts w:hint="eastAsia" w:ascii="仿宋" w:hAnsi="仿宋" w:eastAsia="仿宋" w:cs="仿宋"/>
          <w:sz w:val="24"/>
          <w:szCs w:val="24"/>
          <w:lang w:val="en-US" w:eastAsia="zh-CN"/>
        </w:rPr>
        <w:t>党员大会交流学习的内容，各位老师就疫情防控时政进行了交流与讨论，分享将疫情防控中涌现出的优秀事例、感人故事等思政育人元素与课程内容相结合的经验。</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其次，各位老师就目前课程进度中出现的一些问题进行了交流，互相分享平台使用经验与技巧。</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最后，各位老师就部门自线上授课以来进行的线上教研工作进行了讨论，对近期即将开展的毕业生清考工作、本学期部分课程的结课考核方式等进行了看法交流，并互相勉励。</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本次会议中，每位老师都积极反映了近期教学工作中的情况与存在的问题，交流氛围轻松活跃。通过本次线上教学研讨会，在形式上打破了在特殊时期隔阂人与人交流的空间壁垒，内容上提高了我部教师的专业水平，拓展了教师线上教育教学教研工作的思路。</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仿宋" w:hAnsi="仿宋" w:eastAsia="仿宋" w:cs="仿宋"/>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5266055" cy="2275205"/>
            <wp:effectExtent l="0" t="0" r="6985" b="10795"/>
            <wp:docPr id="35" name="图片 35" descr="20200326党员大会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00326党员大会4_副本"/>
                    <pic:cNvPicPr>
                      <a:picLocks noChangeAspect="1"/>
                    </pic:cNvPicPr>
                  </pic:nvPicPr>
                  <pic:blipFill>
                    <a:blip r:embed="rId29"/>
                    <a:stretch>
                      <a:fillRect/>
                    </a:stretch>
                  </pic:blipFill>
                  <pic:spPr>
                    <a:xfrm>
                      <a:off x="0" y="0"/>
                      <a:ext cx="5266055" cy="22752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eastAsia="zh-CN"/>
        </w:rPr>
        <w:t>图</w:t>
      </w:r>
      <w:r>
        <w:rPr>
          <w:rFonts w:hint="eastAsia" w:ascii="仿宋" w:hAnsi="仿宋" w:eastAsia="仿宋" w:cs="仿宋"/>
          <w:sz w:val="24"/>
          <w:szCs w:val="24"/>
          <w:lang w:val="en-US" w:eastAsia="zh-CN"/>
        </w:rPr>
        <w:t xml:space="preserve"> 线上会议双端截图</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仿宋" w:hAnsi="仿宋" w:eastAsia="仿宋" w:cs="仿宋"/>
          <w:b w:val="0"/>
          <w:bCs w:val="0"/>
          <w:sz w:val="24"/>
          <w:szCs w:val="24"/>
          <w:lang w:val="en-US" w:eastAsia="zh-CN"/>
        </w:rPr>
      </w:pPr>
    </w:p>
    <w:p>
      <w:pPr>
        <w:jc w:val="center"/>
        <w:rPr>
          <w:rFonts w:hint="eastAsia" w:ascii="仿宋" w:hAnsi="仿宋" w:eastAsia="仿宋" w:cs="仿宋"/>
          <w:b/>
          <w:bCs/>
        </w:rPr>
      </w:pPr>
      <w:r>
        <w:rPr>
          <w:rFonts w:hint="eastAsia" w:ascii="仿宋" w:hAnsi="仿宋" w:eastAsia="仿宋" w:cs="仿宋"/>
          <w:b/>
          <w:bCs/>
        </w:rPr>
        <w:t>2020年3月26日VR引擎应用技术1-4节课的线上授课心得及经验分享</w:t>
      </w:r>
    </w:p>
    <w:p>
      <w:pPr>
        <w:jc w:val="center"/>
        <w:rPr>
          <w:rFonts w:hint="eastAsia" w:ascii="仿宋" w:hAnsi="仿宋" w:eastAsia="仿宋" w:cs="仿宋"/>
          <w:b w:val="0"/>
          <w:bCs w:val="0"/>
        </w:rPr>
      </w:pPr>
      <w:r>
        <w:rPr>
          <w:rFonts w:hint="eastAsia" w:ascii="仿宋" w:hAnsi="仿宋" w:eastAsia="仿宋" w:cs="仿宋"/>
          <w:b w:val="0"/>
          <w:bCs w:val="0"/>
        </w:rPr>
        <w:t>智能产业学院  姚毅</w:t>
      </w:r>
    </w:p>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eastAsia" w:ascii="仿宋" w:hAnsi="仿宋" w:eastAsia="仿宋" w:cs="仿宋"/>
          <w:b w:val="0"/>
          <w:bCs w:val="0"/>
        </w:rPr>
      </w:pP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b w:val="0"/>
          <w:bCs w:val="0"/>
        </w:rPr>
      </w:pPr>
      <w:r>
        <w:rPr>
          <w:rFonts w:hint="eastAsia" w:ascii="仿宋" w:hAnsi="仿宋" w:eastAsia="仿宋" w:cs="仿宋"/>
          <w:b w:val="0"/>
          <w:bCs w:val="0"/>
        </w:rPr>
        <w:t>2019-2020第二学期，因为疫情原因，学校组织开启了线上授课教学模式。对于线上授课这种新事物，之前我在网易公开课（open.163.com），爱课程(www.icourses.cn)网站学习过一些课程。</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b w:val="0"/>
          <w:bCs w:val="0"/>
        </w:rPr>
      </w:pPr>
      <w:r>
        <w:rPr>
          <w:rFonts w:hint="eastAsia" w:ascii="仿宋" w:hAnsi="仿宋" w:eastAsia="仿宋" w:cs="仿宋"/>
          <w:b w:val="0"/>
          <w:bCs w:val="0"/>
        </w:rPr>
        <w:t>此时需要自己去开始《VR引擎应用技术》的线上授课，起初是一头雾水。多亏学校组织了职教云培训，并让大家加入职教云QQ群。我通过学习智慧职教云使用手册，向各校老师的真传，我终于开始了行动。我采用的方案是职教云+QQ直播的方案。</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职教云上传学习资料。</w:t>
      </w:r>
    </w:p>
    <w:p>
      <w:pPr>
        <w:keepNext w:val="0"/>
        <w:keepLines w:val="0"/>
        <w:pageBreakBefore w:val="0"/>
        <w:widowControl/>
        <w:kinsoku/>
        <w:wordWrap/>
        <w:overflowPunct/>
        <w:topLinePunct w:val="0"/>
        <w:autoSpaceDE/>
        <w:autoSpaceDN/>
        <w:bidi w:val="0"/>
        <w:adjustRightInd/>
        <w:snapToGrid/>
        <w:spacing w:line="400" w:lineRule="exact"/>
        <w:ind w:left="840"/>
        <w:textAlignment w:val="auto"/>
        <w:rPr>
          <w:rFonts w:hint="eastAsia" w:ascii="仿宋" w:hAnsi="仿宋" w:eastAsia="仿宋" w:cs="仿宋"/>
          <w:b w:val="0"/>
          <w:bCs w:val="0"/>
        </w:rPr>
      </w:pPr>
      <w:r>
        <w:rPr>
          <w:rFonts w:hint="eastAsia" w:ascii="仿宋" w:hAnsi="仿宋" w:eastAsia="仿宋" w:cs="仿宋"/>
          <w:b w:val="0"/>
          <w:bCs w:val="0"/>
        </w:rPr>
        <w:t>职教云的资料可供学生预习以及复习</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QQ群直播用来给学生直播投屏</w:t>
      </w:r>
    </w:p>
    <w:p>
      <w:pPr>
        <w:keepNext w:val="0"/>
        <w:keepLines w:val="0"/>
        <w:pageBreakBefore w:val="0"/>
        <w:widowControl/>
        <w:kinsoku/>
        <w:wordWrap/>
        <w:overflowPunct/>
        <w:topLinePunct w:val="0"/>
        <w:autoSpaceDE/>
        <w:autoSpaceDN/>
        <w:bidi w:val="0"/>
        <w:adjustRightInd/>
        <w:snapToGrid/>
        <w:spacing w:line="400" w:lineRule="exact"/>
        <w:ind w:left="840"/>
        <w:textAlignment w:val="auto"/>
        <w:rPr>
          <w:rFonts w:hint="eastAsia" w:ascii="仿宋" w:hAnsi="仿宋" w:eastAsia="仿宋" w:cs="仿宋"/>
          <w:b w:val="0"/>
          <w:bCs w:val="0"/>
        </w:rPr>
      </w:pPr>
      <w:r>
        <w:rPr>
          <w:rFonts w:hint="eastAsia" w:ascii="仿宋" w:hAnsi="仿宋" w:eastAsia="仿宋" w:cs="仿宋"/>
          <w:b w:val="0"/>
          <w:bCs w:val="0"/>
        </w:rPr>
        <w:t>QQ群直播，让学生直观看到教学操作过程，并可以实时互动。</w:t>
      </w:r>
    </w:p>
    <w:p>
      <w:pPr>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 xml:space="preserve">    以下按照备课，上课，课后巩固的流程，来写一下我的心得。</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sz w:val="24"/>
          <w:szCs w:val="24"/>
        </w:rPr>
        <w:t>一</w:t>
      </w:r>
      <w:r>
        <w:rPr>
          <w:rFonts w:hint="eastAsia" w:ascii="仿宋" w:hAnsi="仿宋" w:eastAsia="仿宋" w:cs="仿宋"/>
          <w:b w:val="0"/>
          <w:bCs w:val="0"/>
          <w:sz w:val="24"/>
          <w:szCs w:val="24"/>
          <w:lang w:eastAsia="zh-CN"/>
        </w:rPr>
        <w:t>、</w:t>
      </w:r>
      <w:r>
        <w:rPr>
          <w:rFonts w:hint="eastAsia" w:ascii="仿宋" w:hAnsi="仿宋" w:eastAsia="仿宋" w:cs="仿宋"/>
          <w:b w:val="0"/>
          <w:bCs w:val="0"/>
          <w:sz w:val="24"/>
          <w:szCs w:val="24"/>
        </w:rPr>
        <w:t>备课</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备课环节，主要使用如下步骤：</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第1步: 找到出版社网站，尝试下载相关课件，代码等配套资料。</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第2步: 尝试网络搜索+联系作者方式，下载教材的配套材料。</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第3步: 尝试在各种的读书App寻找教材的电子书。</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第4步: 撰写和完善教学课件。</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通过阅读电子书+对照软件+加载对应代码，来完善课件。</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第5步: 及时上传教学材料到职教云网站。</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 xml:space="preserve">第6步：编写课程的题库，并根据教学过程完善题库。 </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第7步: 对照学校对线上课程的细化要求，努力完善线上课程的内容。</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二</w:t>
      </w:r>
      <w:r>
        <w:rPr>
          <w:rFonts w:hint="eastAsia" w:ascii="仿宋" w:hAnsi="仿宋" w:eastAsia="仿宋" w:cs="仿宋"/>
          <w:b w:val="0"/>
          <w:bCs w:val="0"/>
          <w:sz w:val="24"/>
          <w:szCs w:val="24"/>
          <w:lang w:eastAsia="zh-CN"/>
        </w:rPr>
        <w:t>、</w:t>
      </w:r>
      <w:r>
        <w:rPr>
          <w:rFonts w:hint="eastAsia" w:ascii="仿宋" w:hAnsi="仿宋" w:eastAsia="仿宋" w:cs="仿宋"/>
          <w:b w:val="0"/>
          <w:bCs w:val="0"/>
          <w:sz w:val="24"/>
          <w:szCs w:val="24"/>
        </w:rPr>
        <w:t>上课</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上课是教学过程的核心过程。个人侧重在以下方面发力：</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教材的教学内容：</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是上课过程的基础内容，主要使用讲授法，举例法和演示法。比如在讲授C/S网络游戏时，首先进行定义拆解。</w:t>
      </w:r>
    </w:p>
    <w:p>
      <w:pPr>
        <w:keepNext w:val="0"/>
        <w:keepLines w:val="0"/>
        <w:pageBreakBefore w:val="0"/>
        <w:widowControl/>
        <w:kinsoku/>
        <w:wordWrap/>
        <w:overflowPunct/>
        <w:topLinePunct w:val="0"/>
        <w:autoSpaceDE/>
        <w:autoSpaceDN/>
        <w:bidi w:val="0"/>
        <w:adjustRightInd/>
        <w:snapToGrid/>
        <w:spacing w:line="400" w:lineRule="exact"/>
        <w:ind w:left="840"/>
        <w:textAlignment w:val="auto"/>
        <w:rPr>
          <w:rFonts w:hint="eastAsia" w:ascii="仿宋" w:hAnsi="仿宋" w:eastAsia="仿宋" w:cs="仿宋"/>
          <w:b w:val="0"/>
          <w:bCs w:val="0"/>
        </w:rPr>
      </w:pPr>
      <w:r>
        <w:rPr>
          <w:rFonts w:hint="eastAsia" w:ascii="仿宋" w:hAnsi="仿宋" w:eastAsia="仿宋" w:cs="仿宋"/>
          <w:b w:val="0"/>
          <w:bCs w:val="0"/>
        </w:rPr>
        <w:t>C/S  是指Client 客户端/Server 服务端</w:t>
      </w:r>
    </w:p>
    <w:p>
      <w:pPr>
        <w:keepNext w:val="0"/>
        <w:keepLines w:val="0"/>
        <w:pageBreakBefore w:val="0"/>
        <w:widowControl/>
        <w:kinsoku/>
        <w:wordWrap/>
        <w:overflowPunct/>
        <w:topLinePunct w:val="0"/>
        <w:autoSpaceDE/>
        <w:autoSpaceDN/>
        <w:bidi w:val="0"/>
        <w:adjustRightInd/>
        <w:snapToGrid/>
        <w:spacing w:line="400" w:lineRule="exact"/>
        <w:ind w:left="840"/>
        <w:textAlignment w:val="auto"/>
        <w:rPr>
          <w:rFonts w:hint="eastAsia" w:ascii="仿宋" w:hAnsi="仿宋" w:eastAsia="仿宋" w:cs="仿宋"/>
          <w:b w:val="0"/>
          <w:bCs w:val="0"/>
        </w:rPr>
      </w:pPr>
      <w:r>
        <w:rPr>
          <w:rFonts w:hint="eastAsia" w:ascii="仿宋" w:hAnsi="仿宋" w:eastAsia="仿宋" w:cs="仿宋"/>
          <w:b w:val="0"/>
          <w:bCs w:val="0"/>
        </w:rPr>
        <w:t>网络游戏：那就跟单机游戏不同，涉及更大的一个范围。</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举例法：相关网络游戏有王者荣耀，炉石传说等。</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演示法：实际运行一个大乱斗游戏，先运行游戏的服务端，然后启动客户端，开始网络游戏。</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拓展内容</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使用类比，对比，联想等方式，将教材的教学内容进行扩展。让学生了解实际工作所需的知识技能。</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举例：使用C#编程语言编写的客户端软件要有try---catch异常处理，记录日志。一般使用C#记录日志，是使用System.IO，System.Text等类库来读写文件。</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拓展：给学生介绍log4j这个开源日志库。通过下载dll文件，加载文件，可以按照警告，错误等不同类型记录日志。</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可以选择将日志输出到不同的目标</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可以用在不同的编程语言，C#,Java等。</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课堂互动</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通过课堂互动，了解学生的学习状态，思考是否需要调整教学进度和教学方式。</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课堂互动，主要采用了以下方式：</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1 提问</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通过随机点名，请一位同学回答当前教学过程的有关问题和练习。</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2 讨论</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请全体学生参与。在讨论过程中，少评论，多提问，来确定表述内容，并引导讨论方向。</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3 练习</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请全体学生参与。</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方式一：通过职教云网站发起练习，学生可以用App直接作答。</w:t>
      </w:r>
    </w:p>
    <w:p>
      <w:pPr>
        <w:keepNext w:val="0"/>
        <w:keepLines w:val="0"/>
        <w:pageBreakBefore w:val="0"/>
        <w:widowControl/>
        <w:kinsoku/>
        <w:wordWrap/>
        <w:overflowPunct/>
        <w:topLinePunct w:val="0"/>
        <w:autoSpaceDE/>
        <w:autoSpaceDN/>
        <w:bidi w:val="0"/>
        <w:adjustRightInd/>
        <w:snapToGrid/>
        <w:spacing w:line="400" w:lineRule="exact"/>
        <w:ind w:left="420"/>
        <w:textAlignment w:val="auto"/>
        <w:rPr>
          <w:rFonts w:hint="eastAsia" w:ascii="仿宋" w:hAnsi="仿宋" w:eastAsia="仿宋" w:cs="仿宋"/>
          <w:b w:val="0"/>
          <w:bCs w:val="0"/>
        </w:rPr>
      </w:pPr>
      <w:r>
        <w:rPr>
          <w:rFonts w:hint="eastAsia" w:ascii="仿宋" w:hAnsi="仿宋" w:eastAsia="仿宋" w:cs="仿宋"/>
          <w:b w:val="0"/>
          <w:bCs w:val="0"/>
        </w:rPr>
        <w:t>方式二：在QQ群直接提问，并请学生将练习结果截图在QQ群。</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三</w:t>
      </w:r>
      <w:r>
        <w:rPr>
          <w:rFonts w:hint="eastAsia" w:ascii="仿宋" w:hAnsi="仿宋" w:eastAsia="仿宋" w:cs="仿宋"/>
          <w:b w:val="0"/>
          <w:bCs w:val="0"/>
          <w:sz w:val="24"/>
          <w:szCs w:val="24"/>
          <w:lang w:eastAsia="zh-CN"/>
        </w:rPr>
        <w:t>、</w:t>
      </w:r>
      <w:r>
        <w:rPr>
          <w:rFonts w:hint="eastAsia" w:ascii="仿宋" w:hAnsi="仿宋" w:eastAsia="仿宋" w:cs="仿宋"/>
          <w:b w:val="0"/>
          <w:bCs w:val="0"/>
          <w:sz w:val="24"/>
          <w:szCs w:val="24"/>
        </w:rPr>
        <w:t>课后</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主要是通过作业，师生交流等方式，来巩固学习成果，帮助发现教学流程的问题。</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 xml:space="preserve">作业的作用是不言而喻。这里重点提一下师生交流。在本学期起初的教学中，经常有学生在课后提到: </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老师，我无法提交作业。</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老师，我看不到作业。</w:t>
      </w:r>
    </w:p>
    <w:p>
      <w:pPr>
        <w:keepNext w:val="0"/>
        <w:keepLines w:val="0"/>
        <w:pageBreakBefore w:val="0"/>
        <w:widowControl/>
        <w:numPr>
          <w:ilvl w:val="0"/>
          <w:numId w:val="1"/>
        </w:numPr>
        <w:kinsoku/>
        <w:wordWrap/>
        <w:overflowPunct/>
        <w:topLinePunct w:val="0"/>
        <w:autoSpaceDE/>
        <w:autoSpaceDN/>
        <w:bidi w:val="0"/>
        <w:adjustRightInd/>
        <w:snapToGrid/>
        <w:spacing w:line="400" w:lineRule="exact"/>
        <w:textAlignment w:val="auto"/>
        <w:rPr>
          <w:rFonts w:hint="eastAsia" w:ascii="仿宋" w:hAnsi="仿宋" w:eastAsia="仿宋" w:cs="仿宋"/>
          <w:b w:val="0"/>
          <w:bCs w:val="0"/>
        </w:rPr>
      </w:pPr>
      <w:r>
        <w:rPr>
          <w:rFonts w:hint="eastAsia" w:ascii="仿宋" w:hAnsi="仿宋" w:eastAsia="仿宋" w:cs="仿宋"/>
          <w:b w:val="0"/>
          <w:bCs w:val="0"/>
        </w:rPr>
        <w:t>老师，我的学习进度怎么没更新？</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通过与职教云客服人员沟通，在学生提出的问题中，有些是网站的功能问题，有些是网络设置问题。现在通过职教云的努力和学生对职教云的日渐熟悉，有关作业的问题已经少了很多。</w:t>
      </w:r>
    </w:p>
    <w:p>
      <w:pPr>
        <w:keepNext w:val="0"/>
        <w:keepLines w:val="0"/>
        <w:pageBreakBefore w:val="0"/>
        <w:widowControl/>
        <w:kinsoku/>
        <w:wordWrap/>
        <w:overflowPunct/>
        <w:topLinePunct w:val="0"/>
        <w:autoSpaceDE/>
        <w:autoSpaceDN/>
        <w:bidi w:val="0"/>
        <w:adjustRightInd/>
        <w:snapToGrid/>
        <w:spacing w:line="400" w:lineRule="exact"/>
        <w:ind w:firstLine="420"/>
        <w:textAlignment w:val="auto"/>
        <w:rPr>
          <w:rFonts w:hint="eastAsia" w:ascii="仿宋" w:hAnsi="仿宋" w:eastAsia="仿宋" w:cs="仿宋"/>
          <w:b w:val="0"/>
          <w:bCs w:val="0"/>
        </w:rPr>
      </w:pPr>
      <w:r>
        <w:rPr>
          <w:rFonts w:hint="eastAsia" w:ascii="仿宋" w:hAnsi="仿宋" w:eastAsia="仿宋" w:cs="仿宋"/>
          <w:b w:val="0"/>
          <w:bCs w:val="0"/>
        </w:rPr>
        <w:t>我也会加强跟学生的课后沟通，了解学生的状态，鼓励学生学好知识技能，为今后的发展打好基础。</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四</w:t>
      </w:r>
      <w:r>
        <w:rPr>
          <w:rFonts w:hint="eastAsia" w:ascii="仿宋" w:hAnsi="仿宋" w:eastAsia="仿宋" w:cs="仿宋"/>
          <w:b w:val="0"/>
          <w:bCs w:val="0"/>
          <w:sz w:val="24"/>
          <w:szCs w:val="24"/>
          <w:lang w:eastAsia="zh-CN"/>
        </w:rPr>
        <w:t>、</w:t>
      </w:r>
      <w:r>
        <w:rPr>
          <w:rFonts w:hint="eastAsia" w:ascii="仿宋" w:hAnsi="仿宋" w:eastAsia="仿宋" w:cs="仿宋"/>
          <w:b w:val="0"/>
          <w:bCs w:val="0"/>
          <w:sz w:val="24"/>
          <w:szCs w:val="24"/>
        </w:rPr>
        <w:t>总结</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仿宋" w:hAnsi="仿宋" w:eastAsia="仿宋" w:cs="仿宋"/>
          <w:b w:val="0"/>
          <w:bCs w:val="0"/>
        </w:rPr>
      </w:pPr>
      <w:r>
        <w:rPr>
          <w:rFonts w:hint="eastAsia" w:ascii="仿宋" w:hAnsi="仿宋" w:eastAsia="仿宋" w:cs="仿宋"/>
          <w:b w:val="0"/>
          <w:bCs w:val="0"/>
        </w:rPr>
        <w:drawing>
          <wp:anchor distT="0" distB="0" distL="114300" distR="114300" simplePos="0" relativeHeight="251660288" behindDoc="0" locked="0" layoutInCell="1" allowOverlap="1">
            <wp:simplePos x="0" y="0"/>
            <wp:positionH relativeFrom="column">
              <wp:posOffset>570230</wp:posOffset>
            </wp:positionH>
            <wp:positionV relativeFrom="paragraph">
              <wp:posOffset>828675</wp:posOffset>
            </wp:positionV>
            <wp:extent cx="4162425" cy="4096385"/>
            <wp:effectExtent l="0" t="0" r="3175" b="18415"/>
            <wp:wrapSquare wrapText="bothSides"/>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0"/>
                    <a:stretch>
                      <a:fillRect/>
                    </a:stretch>
                  </pic:blipFill>
                  <pic:spPr>
                    <a:xfrm>
                      <a:off x="0" y="0"/>
                      <a:ext cx="4162425" cy="4096385"/>
                    </a:xfrm>
                    <a:prstGeom prst="rect">
                      <a:avLst/>
                    </a:prstGeom>
                    <a:noFill/>
                    <a:ln w="9525">
                      <a:noFill/>
                    </a:ln>
                  </pic:spPr>
                </pic:pic>
              </a:graphicData>
            </a:graphic>
          </wp:anchor>
        </w:drawing>
      </w:r>
      <w:r>
        <w:rPr>
          <w:rFonts w:hint="eastAsia" w:ascii="仿宋" w:hAnsi="仿宋" w:eastAsia="仿宋" w:cs="仿宋"/>
          <w:b w:val="0"/>
          <w:bCs w:val="0"/>
        </w:rPr>
        <w:t>线上授课是教育的大趋势。我总结了一个网课指南，目录见附图。我目前做得还很一般，今后将加强课程录制，教学互动等教学环节，并多向各位老师学习，让自己做得更好。</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right"/>
        <w:textAlignment w:val="auto"/>
        <w:rPr>
          <w:rFonts w:hint="eastAsia" w:ascii="仿宋" w:hAnsi="仿宋" w:eastAsia="仿宋" w:cs="仿宋"/>
          <w:sz w:val="24"/>
          <w:szCs w:val="24"/>
          <w:lang w:eastAsia="zh-CN"/>
        </w:rPr>
      </w:pPr>
    </w:p>
    <w:p>
      <w:pPr>
        <w:spacing w:line="400" w:lineRule="exact"/>
        <w:jc w:val="center"/>
        <w:textAlignment w:val="center"/>
        <w:rPr>
          <w:rFonts w:ascii="仿宋" w:hAnsi="仿宋" w:eastAsia="仿宋" w:cs="仿宋"/>
          <w:b/>
          <w:bCs/>
          <w:color w:val="0000FF"/>
        </w:rPr>
      </w:pPr>
    </w:p>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仿宋" w:hAnsi="仿宋" w:eastAsia="仿宋" w:cs="仿宋"/>
          <w:b/>
          <w:bCs/>
          <w:sz w:val="24"/>
          <w:szCs w:val="24"/>
        </w:rPr>
      </w:pPr>
    </w:p>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仿宋" w:hAnsi="仿宋" w:eastAsia="仿宋" w:cs="仿宋"/>
          <w:b/>
          <w:bCs/>
          <w:sz w:val="24"/>
          <w:szCs w:val="24"/>
        </w:rPr>
      </w:pPr>
    </w:p>
    <w:p>
      <w:pPr>
        <w:keepNext w:val="0"/>
        <w:keepLines w:val="0"/>
        <w:pageBreakBefore w:val="0"/>
        <w:widowControl/>
        <w:kinsoku/>
        <w:wordWrap/>
        <w:overflowPunct/>
        <w:topLinePunct w:val="0"/>
        <w:autoSpaceDE/>
        <w:autoSpaceDN/>
        <w:bidi w:val="0"/>
        <w:adjustRightInd/>
        <w:snapToGrid/>
        <w:spacing w:line="240" w:lineRule="auto"/>
        <w:ind w:firstLine="480" w:firstLineChars="200"/>
        <w:jc w:val="both"/>
        <w:textAlignment w:val="center"/>
        <w:rPr>
          <w:rFonts w:hint="eastAsia" w:ascii="宋体" w:hAnsi="宋体" w:eastAsia="宋体" w:cs="宋体"/>
          <w:kern w:val="0"/>
          <w:sz w:val="24"/>
          <w:szCs w:val="24"/>
        </w:rPr>
      </w:pPr>
    </w:p>
    <w:sectPr>
      <w:pgSz w:w="11906" w:h="16838"/>
      <w:pgMar w:top="1304" w:right="1800" w:bottom="1304" w:left="1800" w:header="851" w:footer="992" w:gutter="0"/>
      <w:pgNumType w:fmt="numberInDash"/>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黑体;">
    <w:altName w:val="黑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mc:AlternateContent>
        <mc:Choice Requires="wps">
          <w:drawing>
            <wp:anchor distT="0" distB="0" distL="0" distR="0" simplePos="0" relativeHeight="1024" behindDoc="0" locked="0" layoutInCell="1" allowOverlap="1">
              <wp:simplePos x="0" y="0"/>
              <wp:positionH relativeFrom="margin">
                <wp:align>center</wp:align>
              </wp:positionH>
              <wp:positionV relativeFrom="paragraph">
                <wp:posOffset>0</wp:posOffset>
              </wp:positionV>
              <wp:extent cx="116205" cy="139700"/>
              <wp:effectExtent l="0" t="0" r="0" b="0"/>
              <wp:wrapNone/>
              <wp:docPr id="4097" name="文本框 1"/>
              <wp:cNvGraphicFramePr/>
              <a:graphic xmlns:a="http://schemas.openxmlformats.org/drawingml/2006/main">
                <a:graphicData uri="http://schemas.microsoft.com/office/word/2010/wordprocessingShape">
                  <wps:wsp>
                    <wps:cNvSpPr/>
                    <wps:spPr>
                      <a:xfrm>
                        <a:off x="0" y="0"/>
                        <a:ext cx="116205" cy="139700"/>
                      </a:xfrm>
                      <a:prstGeom prst="rect">
                        <a:avLst/>
                      </a:prstGeom>
                      <a:ln>
                        <a:noFill/>
                      </a:ln>
                    </wps:spPr>
                    <wps:txbx>
                      <w:txbxContent>
                        <w:p>
                          <w:pPr>
                            <w:pStyle w:val="4"/>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wps:txbx>
                    <wps:bodyPr vert="horz" wrap="none" lIns="0" tIns="0" rIns="0" bIns="0" anchor="t">
                      <a:spAutoFit/>
                    </wps:bodyPr>
                  </wps:wsp>
                </a:graphicData>
              </a:graphic>
            </wp:anchor>
          </w:drawing>
        </mc:Choice>
        <mc:Fallback>
          <w:pict>
            <v:rect id="文本框 1" o:spid="_x0000_s1026" o:spt="1" style="position:absolute;left:0pt;margin-top:0pt;height:11pt;width:9.15pt;mso-position-horizontal:center;mso-position-horizontal-relative:margin;mso-wrap-style:none;z-index:1024;mso-width-relative:page;mso-height-relative:page;" filled="f" stroked="f" coordsize="21600,21600" o:gfxdata="UEsDBAoAAAAAAIdO4kAAAAAAAAAAAAAAAAAEAAAAZHJzL1BLAwQUAAAACACHTuJAcXQ6n9EAAAAD&#10;AQAADwAAAGRycy9kb3ducmV2LnhtbE2PzWrDMBCE74W+g9hAb40UF4pxLecQCLSllzh9gI21/qHS&#10;ykhKnL59lV7ay8Iww8y39fbqrLhQiJNnDZu1AkHceTPxoOHzuH8sQcSEbNB6Jg3fFGHb3N/VWBm/&#10;8IEubRpELuFYoYYxpbmSMnYjOYxrPxNnr/fBYcoyDNIEXHK5s7JQ6lk6nDgvjDjTbqTuqz07DfLY&#10;7peytUH596L/sG+vh5681g+rjXoBkeia/sJww8/o0GSmkz+zicJqyI+k33vzyicQJw1FoUA2tfzP&#10;3vwAUEsDBBQAAAAIAIdO4kDArb06swEAAEIDAAAOAAAAZHJzL2Uyb0RvYy54bWytUkuOEzEQ3SPN&#10;HSzvSXeHYT6tOCOk0SAkBCMNcwDHbact+aeyJ93hAHADVmzYc66cg7K7k0GwQ2zKZVf51atXtboZ&#10;rSE7CVF7x2izqCmRTvhOuy2jj5/uXl5REhN3HTfeSUb3MtKb9dmL1RBaufS9N50EgiAutkNgtE8p&#10;tFUVRS8tjwsfpMOg8mB5witsqw74gOjWVMu6vqgGD10AL2SM+Ho7Bem64CslRfqoVJSJGEaRWyoW&#10;it1kW61XvN0CD70WMw3+Dyws1w6LnqBueeLkCfRfUFYL8NGrtBDeVl4pLWTpAbtp6j+6eeh5kKUX&#10;FCeGk0zx/8GKD7t7ILpj9Ly+vqTEcYtTOnz7evj+8/DjC2myQkOILSY+hHuYbxHd3O6owOYTGyFj&#10;UXV/UlWOiQh8bJqLZf2aEoGh5tX1ZV1Ur54/B4jprfSWZIdRwKEVLfnufUxYEFOPKbmWcdk6f6eN&#10;maL5pcokJ1rZS+NmnLlufLfHHnFJEbz38JmSAQfOqMONpMS8c6hn3o2jA0dnc3S4E/iR0YlXDG+e&#10;EpYv3HKxqcLMAQdVKM9LlTfh93vJel799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xdDqf0QAA&#10;AAMBAAAPAAAAAAAAAAEAIAAAACIAAABkcnMvZG93bnJldi54bWxQSwECFAAUAAAACACHTuJAwK29&#10;OrMBAABCAwAADgAAAAAAAAABACAAAAAgAQAAZHJzL2Uyb0RvYy54bWxQSwUGAAAAAAYABgBZAQAA&#10;RQUAAAAA&#10;">
              <v:fill on="f" focussize="0,0"/>
              <v:stroke on="f"/>
              <v:imagedata o:title=""/>
              <o:lock v:ext="edit" aspectratio="f"/>
              <v:textbox inset="0mm,0mm,0mm,0mm" style="mso-fit-shape-to-text:t;">
                <w:txbxContent>
                  <w:p>
                    <w:pPr>
                      <w:pStyle w:val="4"/>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v:textbox>
            </v:rect>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B90DBB"/>
    <w:multiLevelType w:val="multilevel"/>
    <w:tmpl w:val="50B90DB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112"/>
    <w:rsid w:val="001471DC"/>
    <w:rsid w:val="001F6E39"/>
    <w:rsid w:val="00263B18"/>
    <w:rsid w:val="004E2866"/>
    <w:rsid w:val="005476FF"/>
    <w:rsid w:val="005D4ED7"/>
    <w:rsid w:val="00611735"/>
    <w:rsid w:val="009171C9"/>
    <w:rsid w:val="00AC16C7"/>
    <w:rsid w:val="00E5040A"/>
    <w:rsid w:val="00E71112"/>
    <w:rsid w:val="014E2625"/>
    <w:rsid w:val="014E727B"/>
    <w:rsid w:val="018356B4"/>
    <w:rsid w:val="0195699D"/>
    <w:rsid w:val="01CD034C"/>
    <w:rsid w:val="0204302D"/>
    <w:rsid w:val="02425DB3"/>
    <w:rsid w:val="02502ADE"/>
    <w:rsid w:val="02603D8F"/>
    <w:rsid w:val="02620FD5"/>
    <w:rsid w:val="0263554C"/>
    <w:rsid w:val="029C076C"/>
    <w:rsid w:val="029C78FE"/>
    <w:rsid w:val="02A20356"/>
    <w:rsid w:val="033D33A5"/>
    <w:rsid w:val="03F9348D"/>
    <w:rsid w:val="040C6527"/>
    <w:rsid w:val="0414747B"/>
    <w:rsid w:val="041E55EE"/>
    <w:rsid w:val="052E46A0"/>
    <w:rsid w:val="052F0BF9"/>
    <w:rsid w:val="05307FBE"/>
    <w:rsid w:val="053201FC"/>
    <w:rsid w:val="053720E4"/>
    <w:rsid w:val="05832459"/>
    <w:rsid w:val="05845673"/>
    <w:rsid w:val="05B349C2"/>
    <w:rsid w:val="05BB0118"/>
    <w:rsid w:val="05E10B15"/>
    <w:rsid w:val="05FE42DD"/>
    <w:rsid w:val="05FF33E5"/>
    <w:rsid w:val="05FF596C"/>
    <w:rsid w:val="069E5585"/>
    <w:rsid w:val="06CC7446"/>
    <w:rsid w:val="072B41B5"/>
    <w:rsid w:val="07426935"/>
    <w:rsid w:val="075D5D14"/>
    <w:rsid w:val="07654A81"/>
    <w:rsid w:val="077B5ED1"/>
    <w:rsid w:val="078A3BBD"/>
    <w:rsid w:val="07AD4725"/>
    <w:rsid w:val="07E449FC"/>
    <w:rsid w:val="07FB77D4"/>
    <w:rsid w:val="07FC451E"/>
    <w:rsid w:val="08495D95"/>
    <w:rsid w:val="085778F4"/>
    <w:rsid w:val="088F52B7"/>
    <w:rsid w:val="089668BD"/>
    <w:rsid w:val="09154D15"/>
    <w:rsid w:val="094479FC"/>
    <w:rsid w:val="09904F9A"/>
    <w:rsid w:val="09A629A6"/>
    <w:rsid w:val="09EA021C"/>
    <w:rsid w:val="0A0C1FEB"/>
    <w:rsid w:val="0A6C1B54"/>
    <w:rsid w:val="0AA025E5"/>
    <w:rsid w:val="0AF93CAF"/>
    <w:rsid w:val="0B893417"/>
    <w:rsid w:val="0BED73E9"/>
    <w:rsid w:val="0C0F78D6"/>
    <w:rsid w:val="0C9F3C55"/>
    <w:rsid w:val="0CB676D1"/>
    <w:rsid w:val="0CD86A14"/>
    <w:rsid w:val="0D1B6DAC"/>
    <w:rsid w:val="0D521F0C"/>
    <w:rsid w:val="0D654D84"/>
    <w:rsid w:val="0DAA1CD0"/>
    <w:rsid w:val="0DAD21CC"/>
    <w:rsid w:val="0E3A23A9"/>
    <w:rsid w:val="0E66642F"/>
    <w:rsid w:val="0E736A75"/>
    <w:rsid w:val="0E97723B"/>
    <w:rsid w:val="0EAC0E1A"/>
    <w:rsid w:val="0EC30BD8"/>
    <w:rsid w:val="0EC74C8F"/>
    <w:rsid w:val="0EE35A58"/>
    <w:rsid w:val="0F0A34FC"/>
    <w:rsid w:val="0F3D4DF2"/>
    <w:rsid w:val="0F431B74"/>
    <w:rsid w:val="0F4A68E9"/>
    <w:rsid w:val="100A7DA6"/>
    <w:rsid w:val="101C262F"/>
    <w:rsid w:val="107B7660"/>
    <w:rsid w:val="10834181"/>
    <w:rsid w:val="109D46D9"/>
    <w:rsid w:val="10D105B1"/>
    <w:rsid w:val="11316F6F"/>
    <w:rsid w:val="11727BCD"/>
    <w:rsid w:val="11774FEF"/>
    <w:rsid w:val="11993CB2"/>
    <w:rsid w:val="11C65BB9"/>
    <w:rsid w:val="11EB7063"/>
    <w:rsid w:val="11ED7D1A"/>
    <w:rsid w:val="123E6492"/>
    <w:rsid w:val="12481185"/>
    <w:rsid w:val="12563DA2"/>
    <w:rsid w:val="12651D1F"/>
    <w:rsid w:val="12783CAA"/>
    <w:rsid w:val="129350FC"/>
    <w:rsid w:val="12983A75"/>
    <w:rsid w:val="12EF302B"/>
    <w:rsid w:val="130123FC"/>
    <w:rsid w:val="13120071"/>
    <w:rsid w:val="13712C1D"/>
    <w:rsid w:val="1383626F"/>
    <w:rsid w:val="13837447"/>
    <w:rsid w:val="138D7EAE"/>
    <w:rsid w:val="13E457A7"/>
    <w:rsid w:val="13F2184E"/>
    <w:rsid w:val="140029D9"/>
    <w:rsid w:val="140837F0"/>
    <w:rsid w:val="14244FAE"/>
    <w:rsid w:val="143D4848"/>
    <w:rsid w:val="145F7878"/>
    <w:rsid w:val="14723295"/>
    <w:rsid w:val="14782C50"/>
    <w:rsid w:val="14997A76"/>
    <w:rsid w:val="14BD2613"/>
    <w:rsid w:val="14BE2B68"/>
    <w:rsid w:val="15124B2B"/>
    <w:rsid w:val="152344AD"/>
    <w:rsid w:val="153473C8"/>
    <w:rsid w:val="153C3FF1"/>
    <w:rsid w:val="1551161E"/>
    <w:rsid w:val="1558727E"/>
    <w:rsid w:val="15741A6E"/>
    <w:rsid w:val="15941D3C"/>
    <w:rsid w:val="15A831B9"/>
    <w:rsid w:val="15EC4E65"/>
    <w:rsid w:val="15F7067A"/>
    <w:rsid w:val="16204C32"/>
    <w:rsid w:val="167F373A"/>
    <w:rsid w:val="16FB39BF"/>
    <w:rsid w:val="1713012F"/>
    <w:rsid w:val="17146CDE"/>
    <w:rsid w:val="17300C27"/>
    <w:rsid w:val="17386C41"/>
    <w:rsid w:val="177175B4"/>
    <w:rsid w:val="179A4CE0"/>
    <w:rsid w:val="18241193"/>
    <w:rsid w:val="18590D7E"/>
    <w:rsid w:val="18BA5817"/>
    <w:rsid w:val="18D710AA"/>
    <w:rsid w:val="190760C3"/>
    <w:rsid w:val="19723702"/>
    <w:rsid w:val="19831906"/>
    <w:rsid w:val="19BB2A3B"/>
    <w:rsid w:val="19D9254E"/>
    <w:rsid w:val="19D94062"/>
    <w:rsid w:val="1A117C87"/>
    <w:rsid w:val="1A1A46EF"/>
    <w:rsid w:val="1AF26A08"/>
    <w:rsid w:val="1B2B261A"/>
    <w:rsid w:val="1B530B49"/>
    <w:rsid w:val="1B6A02B2"/>
    <w:rsid w:val="1B7232DC"/>
    <w:rsid w:val="1BA65A54"/>
    <w:rsid w:val="1BAF6C49"/>
    <w:rsid w:val="1BB23D1C"/>
    <w:rsid w:val="1C53564D"/>
    <w:rsid w:val="1C544DE2"/>
    <w:rsid w:val="1C6B148D"/>
    <w:rsid w:val="1C7764CA"/>
    <w:rsid w:val="1CA066DA"/>
    <w:rsid w:val="1D395279"/>
    <w:rsid w:val="1DC20617"/>
    <w:rsid w:val="1DC331CD"/>
    <w:rsid w:val="1DDD0B37"/>
    <w:rsid w:val="1DF01861"/>
    <w:rsid w:val="1E0E4241"/>
    <w:rsid w:val="1E122CC9"/>
    <w:rsid w:val="1E1A2B26"/>
    <w:rsid w:val="1E1C6AEE"/>
    <w:rsid w:val="1E5F7401"/>
    <w:rsid w:val="1E611BAB"/>
    <w:rsid w:val="1E6608FD"/>
    <w:rsid w:val="1E755075"/>
    <w:rsid w:val="1E9507E8"/>
    <w:rsid w:val="1E99653F"/>
    <w:rsid w:val="1EAB18E9"/>
    <w:rsid w:val="1ED0160C"/>
    <w:rsid w:val="1F0751B2"/>
    <w:rsid w:val="1F7F661A"/>
    <w:rsid w:val="1F8016CD"/>
    <w:rsid w:val="1FAE7E37"/>
    <w:rsid w:val="1FF90EA8"/>
    <w:rsid w:val="1FFF5A3E"/>
    <w:rsid w:val="202B6815"/>
    <w:rsid w:val="20456F75"/>
    <w:rsid w:val="20636420"/>
    <w:rsid w:val="20EB6018"/>
    <w:rsid w:val="20EF4612"/>
    <w:rsid w:val="20FD5D65"/>
    <w:rsid w:val="210B1868"/>
    <w:rsid w:val="2148349B"/>
    <w:rsid w:val="21AE1477"/>
    <w:rsid w:val="21B63B4C"/>
    <w:rsid w:val="21B9652C"/>
    <w:rsid w:val="21EC0868"/>
    <w:rsid w:val="221E32E3"/>
    <w:rsid w:val="225720B7"/>
    <w:rsid w:val="2278096D"/>
    <w:rsid w:val="22E358ED"/>
    <w:rsid w:val="22EC3D1B"/>
    <w:rsid w:val="22ED3472"/>
    <w:rsid w:val="22FB2CD0"/>
    <w:rsid w:val="233210AE"/>
    <w:rsid w:val="2369136E"/>
    <w:rsid w:val="23D7147C"/>
    <w:rsid w:val="24D02F42"/>
    <w:rsid w:val="24E4184D"/>
    <w:rsid w:val="250E74FB"/>
    <w:rsid w:val="253F6216"/>
    <w:rsid w:val="254430AD"/>
    <w:rsid w:val="26140E43"/>
    <w:rsid w:val="26331DC8"/>
    <w:rsid w:val="267F6C77"/>
    <w:rsid w:val="26A14F56"/>
    <w:rsid w:val="26EF760D"/>
    <w:rsid w:val="272E5C78"/>
    <w:rsid w:val="27304950"/>
    <w:rsid w:val="275A7DAD"/>
    <w:rsid w:val="275B043A"/>
    <w:rsid w:val="27E2266C"/>
    <w:rsid w:val="27E766B4"/>
    <w:rsid w:val="28053500"/>
    <w:rsid w:val="2880066F"/>
    <w:rsid w:val="289F4F2F"/>
    <w:rsid w:val="28A707D9"/>
    <w:rsid w:val="28E74F58"/>
    <w:rsid w:val="29111366"/>
    <w:rsid w:val="2987511D"/>
    <w:rsid w:val="29B65A87"/>
    <w:rsid w:val="29EF5D9F"/>
    <w:rsid w:val="2A28754C"/>
    <w:rsid w:val="2A8813C8"/>
    <w:rsid w:val="2A95793A"/>
    <w:rsid w:val="2ABF5CF5"/>
    <w:rsid w:val="2ACD4553"/>
    <w:rsid w:val="2AD10625"/>
    <w:rsid w:val="2AE90CA5"/>
    <w:rsid w:val="2AF94242"/>
    <w:rsid w:val="2B094F5C"/>
    <w:rsid w:val="2B130F50"/>
    <w:rsid w:val="2B2D3452"/>
    <w:rsid w:val="2B3B03D9"/>
    <w:rsid w:val="2B816D16"/>
    <w:rsid w:val="2B9E5FA5"/>
    <w:rsid w:val="2BB923A9"/>
    <w:rsid w:val="2BBB4679"/>
    <w:rsid w:val="2BD7593F"/>
    <w:rsid w:val="2BE90E7B"/>
    <w:rsid w:val="2C4A6E89"/>
    <w:rsid w:val="2C5521ED"/>
    <w:rsid w:val="2C5B3B8E"/>
    <w:rsid w:val="2C7FEC5E"/>
    <w:rsid w:val="2CA22B70"/>
    <w:rsid w:val="2D1305FC"/>
    <w:rsid w:val="2D147B7F"/>
    <w:rsid w:val="2D1B4F38"/>
    <w:rsid w:val="2D3941B9"/>
    <w:rsid w:val="2D6E2772"/>
    <w:rsid w:val="2E147B50"/>
    <w:rsid w:val="2E8E451A"/>
    <w:rsid w:val="2F2D19A1"/>
    <w:rsid w:val="2F5078DE"/>
    <w:rsid w:val="2FAA5336"/>
    <w:rsid w:val="2FDB3F3B"/>
    <w:rsid w:val="30277E14"/>
    <w:rsid w:val="3042051E"/>
    <w:rsid w:val="30515F3A"/>
    <w:rsid w:val="30653F27"/>
    <w:rsid w:val="306E4CDD"/>
    <w:rsid w:val="30942CE3"/>
    <w:rsid w:val="309E3670"/>
    <w:rsid w:val="30CF7062"/>
    <w:rsid w:val="30E77F1D"/>
    <w:rsid w:val="31125AB9"/>
    <w:rsid w:val="315B1EA1"/>
    <w:rsid w:val="316B3D10"/>
    <w:rsid w:val="31797092"/>
    <w:rsid w:val="317A7917"/>
    <w:rsid w:val="31B14C82"/>
    <w:rsid w:val="31F62863"/>
    <w:rsid w:val="31FC7B64"/>
    <w:rsid w:val="324C6AA5"/>
    <w:rsid w:val="32827937"/>
    <w:rsid w:val="32BE006D"/>
    <w:rsid w:val="32D652A2"/>
    <w:rsid w:val="333A7947"/>
    <w:rsid w:val="33773A96"/>
    <w:rsid w:val="33791836"/>
    <w:rsid w:val="33EC315F"/>
    <w:rsid w:val="33FC3F93"/>
    <w:rsid w:val="343578E4"/>
    <w:rsid w:val="34650E87"/>
    <w:rsid w:val="347618DF"/>
    <w:rsid w:val="34B13BBD"/>
    <w:rsid w:val="34C41E5A"/>
    <w:rsid w:val="34CF16A6"/>
    <w:rsid w:val="34CF25A7"/>
    <w:rsid w:val="34D13620"/>
    <w:rsid w:val="352716B0"/>
    <w:rsid w:val="3534013F"/>
    <w:rsid w:val="35480BF4"/>
    <w:rsid w:val="35555A37"/>
    <w:rsid w:val="35600A86"/>
    <w:rsid w:val="35AD006A"/>
    <w:rsid w:val="35AE7358"/>
    <w:rsid w:val="35CE28CF"/>
    <w:rsid w:val="362E3797"/>
    <w:rsid w:val="363B0724"/>
    <w:rsid w:val="3651490C"/>
    <w:rsid w:val="369348A2"/>
    <w:rsid w:val="36E26A8F"/>
    <w:rsid w:val="36EE5219"/>
    <w:rsid w:val="36EF18C7"/>
    <w:rsid w:val="37016E14"/>
    <w:rsid w:val="37330D18"/>
    <w:rsid w:val="374B2C60"/>
    <w:rsid w:val="37F15B8E"/>
    <w:rsid w:val="37F94487"/>
    <w:rsid w:val="38314E19"/>
    <w:rsid w:val="387F1FBD"/>
    <w:rsid w:val="3888348C"/>
    <w:rsid w:val="38980EE8"/>
    <w:rsid w:val="38F03B49"/>
    <w:rsid w:val="399C34DB"/>
    <w:rsid w:val="39AD667D"/>
    <w:rsid w:val="39DD3BAF"/>
    <w:rsid w:val="39E35916"/>
    <w:rsid w:val="39E3706C"/>
    <w:rsid w:val="39E46C04"/>
    <w:rsid w:val="39FA4D50"/>
    <w:rsid w:val="3A0F410B"/>
    <w:rsid w:val="3A21761E"/>
    <w:rsid w:val="3A416E1A"/>
    <w:rsid w:val="3A6E365C"/>
    <w:rsid w:val="3A8058DF"/>
    <w:rsid w:val="3AB3413E"/>
    <w:rsid w:val="3ACD4B55"/>
    <w:rsid w:val="3B382B04"/>
    <w:rsid w:val="3B3A322A"/>
    <w:rsid w:val="3B841317"/>
    <w:rsid w:val="3B85171C"/>
    <w:rsid w:val="3BBC1B14"/>
    <w:rsid w:val="3C941D28"/>
    <w:rsid w:val="3C993BA7"/>
    <w:rsid w:val="3CAB7B62"/>
    <w:rsid w:val="3CDE3971"/>
    <w:rsid w:val="3CE35B6B"/>
    <w:rsid w:val="3CFC0BEA"/>
    <w:rsid w:val="3CFD1B5A"/>
    <w:rsid w:val="3D382CAA"/>
    <w:rsid w:val="3D9E4DAE"/>
    <w:rsid w:val="3DBC7C42"/>
    <w:rsid w:val="3DC62339"/>
    <w:rsid w:val="3E160907"/>
    <w:rsid w:val="3E1874EA"/>
    <w:rsid w:val="3E307816"/>
    <w:rsid w:val="3E5E1A6F"/>
    <w:rsid w:val="3E5F2DF1"/>
    <w:rsid w:val="3E8A0B07"/>
    <w:rsid w:val="3ED62510"/>
    <w:rsid w:val="3F32526E"/>
    <w:rsid w:val="3F8A2A7F"/>
    <w:rsid w:val="3F924435"/>
    <w:rsid w:val="3FC63E08"/>
    <w:rsid w:val="3FE07952"/>
    <w:rsid w:val="40023A12"/>
    <w:rsid w:val="4006639B"/>
    <w:rsid w:val="40274DBE"/>
    <w:rsid w:val="403A373F"/>
    <w:rsid w:val="40690656"/>
    <w:rsid w:val="406F2EFD"/>
    <w:rsid w:val="4075432E"/>
    <w:rsid w:val="40766D9A"/>
    <w:rsid w:val="40766FED"/>
    <w:rsid w:val="40856D49"/>
    <w:rsid w:val="40B3640A"/>
    <w:rsid w:val="411436CC"/>
    <w:rsid w:val="412C06B3"/>
    <w:rsid w:val="4135276C"/>
    <w:rsid w:val="41601E36"/>
    <w:rsid w:val="416B4F0D"/>
    <w:rsid w:val="41B61311"/>
    <w:rsid w:val="41CA39ED"/>
    <w:rsid w:val="41E716AB"/>
    <w:rsid w:val="422D3097"/>
    <w:rsid w:val="42391390"/>
    <w:rsid w:val="42B61BAF"/>
    <w:rsid w:val="42F64946"/>
    <w:rsid w:val="431900FC"/>
    <w:rsid w:val="43291DE3"/>
    <w:rsid w:val="433E6EBB"/>
    <w:rsid w:val="434932C5"/>
    <w:rsid w:val="43C44606"/>
    <w:rsid w:val="442D4E0F"/>
    <w:rsid w:val="443B3A2C"/>
    <w:rsid w:val="4440681A"/>
    <w:rsid w:val="447973E4"/>
    <w:rsid w:val="4483472C"/>
    <w:rsid w:val="449456B3"/>
    <w:rsid w:val="44D932F7"/>
    <w:rsid w:val="45260DC6"/>
    <w:rsid w:val="457E5C4A"/>
    <w:rsid w:val="458E3796"/>
    <w:rsid w:val="459532AF"/>
    <w:rsid w:val="45EF58DB"/>
    <w:rsid w:val="460E3FAA"/>
    <w:rsid w:val="46580332"/>
    <w:rsid w:val="468C4F8D"/>
    <w:rsid w:val="46A41E9D"/>
    <w:rsid w:val="47110E75"/>
    <w:rsid w:val="4719220C"/>
    <w:rsid w:val="471D569C"/>
    <w:rsid w:val="47375C61"/>
    <w:rsid w:val="47380F5A"/>
    <w:rsid w:val="475E0B6E"/>
    <w:rsid w:val="47B90DD0"/>
    <w:rsid w:val="47F4739C"/>
    <w:rsid w:val="482503B5"/>
    <w:rsid w:val="4868269A"/>
    <w:rsid w:val="487D3D49"/>
    <w:rsid w:val="48881256"/>
    <w:rsid w:val="48AC64A7"/>
    <w:rsid w:val="48CD04F4"/>
    <w:rsid w:val="4928757E"/>
    <w:rsid w:val="494F5E9D"/>
    <w:rsid w:val="49983B10"/>
    <w:rsid w:val="499E28C7"/>
    <w:rsid w:val="49D666B2"/>
    <w:rsid w:val="49DE7CF5"/>
    <w:rsid w:val="49E12970"/>
    <w:rsid w:val="4A016BA8"/>
    <w:rsid w:val="4A0B2A21"/>
    <w:rsid w:val="4A17677F"/>
    <w:rsid w:val="4A3C1FC3"/>
    <w:rsid w:val="4B00139D"/>
    <w:rsid w:val="4B2662C0"/>
    <w:rsid w:val="4B5278E4"/>
    <w:rsid w:val="4B6E4662"/>
    <w:rsid w:val="4B7B152A"/>
    <w:rsid w:val="4B9D57AE"/>
    <w:rsid w:val="4BEC3B29"/>
    <w:rsid w:val="4C22109C"/>
    <w:rsid w:val="4C4E3E0C"/>
    <w:rsid w:val="4C577512"/>
    <w:rsid w:val="4CC52BC7"/>
    <w:rsid w:val="4CCC057A"/>
    <w:rsid w:val="4DE608A8"/>
    <w:rsid w:val="4DF90509"/>
    <w:rsid w:val="4E047896"/>
    <w:rsid w:val="4E125244"/>
    <w:rsid w:val="4E383FB9"/>
    <w:rsid w:val="4E751710"/>
    <w:rsid w:val="4E887888"/>
    <w:rsid w:val="4EB613C4"/>
    <w:rsid w:val="4EFB345A"/>
    <w:rsid w:val="4F992E7E"/>
    <w:rsid w:val="4FC156A8"/>
    <w:rsid w:val="4FCB1F4D"/>
    <w:rsid w:val="4FD1157E"/>
    <w:rsid w:val="4FF212E7"/>
    <w:rsid w:val="50592F1E"/>
    <w:rsid w:val="50797D7C"/>
    <w:rsid w:val="51503A03"/>
    <w:rsid w:val="516C6F7A"/>
    <w:rsid w:val="516D1631"/>
    <w:rsid w:val="51D35571"/>
    <w:rsid w:val="51D52CCC"/>
    <w:rsid w:val="51E37EAB"/>
    <w:rsid w:val="52AA5A1F"/>
    <w:rsid w:val="52D2670B"/>
    <w:rsid w:val="52D53F98"/>
    <w:rsid w:val="52F46643"/>
    <w:rsid w:val="531C13A1"/>
    <w:rsid w:val="53211612"/>
    <w:rsid w:val="5333778C"/>
    <w:rsid w:val="53473D75"/>
    <w:rsid w:val="53AC1BB1"/>
    <w:rsid w:val="53BA7244"/>
    <w:rsid w:val="53F43F83"/>
    <w:rsid w:val="53FE2610"/>
    <w:rsid w:val="5406072E"/>
    <w:rsid w:val="54220697"/>
    <w:rsid w:val="543D408A"/>
    <w:rsid w:val="54AC0A86"/>
    <w:rsid w:val="54DB397F"/>
    <w:rsid w:val="54E948A2"/>
    <w:rsid w:val="55037222"/>
    <w:rsid w:val="5549799F"/>
    <w:rsid w:val="557B7916"/>
    <w:rsid w:val="558234D6"/>
    <w:rsid w:val="559018DB"/>
    <w:rsid w:val="55E66844"/>
    <w:rsid w:val="55E95C8C"/>
    <w:rsid w:val="56BD4EA4"/>
    <w:rsid w:val="56C522AC"/>
    <w:rsid w:val="572F2D72"/>
    <w:rsid w:val="573056AB"/>
    <w:rsid w:val="57412AF9"/>
    <w:rsid w:val="57710627"/>
    <w:rsid w:val="57D94138"/>
    <w:rsid w:val="586B5BC1"/>
    <w:rsid w:val="58B6429D"/>
    <w:rsid w:val="58CA6F24"/>
    <w:rsid w:val="58D87A1B"/>
    <w:rsid w:val="58FF06AA"/>
    <w:rsid w:val="59251DC0"/>
    <w:rsid w:val="594E062C"/>
    <w:rsid w:val="596840C4"/>
    <w:rsid w:val="599E7F9F"/>
    <w:rsid w:val="5A4029C1"/>
    <w:rsid w:val="5B85273A"/>
    <w:rsid w:val="5B9A63BD"/>
    <w:rsid w:val="5BA3349B"/>
    <w:rsid w:val="5BB71102"/>
    <w:rsid w:val="5BC77B4E"/>
    <w:rsid w:val="5BCE2CDC"/>
    <w:rsid w:val="5BDE23B5"/>
    <w:rsid w:val="5BF9501C"/>
    <w:rsid w:val="5BFE21F0"/>
    <w:rsid w:val="5C2124B0"/>
    <w:rsid w:val="5C97356F"/>
    <w:rsid w:val="5CD47A62"/>
    <w:rsid w:val="5D014195"/>
    <w:rsid w:val="5D0A55A6"/>
    <w:rsid w:val="5D6F7111"/>
    <w:rsid w:val="5DAE1119"/>
    <w:rsid w:val="5DC04888"/>
    <w:rsid w:val="5DFD5F61"/>
    <w:rsid w:val="5E4B1C14"/>
    <w:rsid w:val="5E731732"/>
    <w:rsid w:val="5EED20C3"/>
    <w:rsid w:val="5F0A652E"/>
    <w:rsid w:val="5F136184"/>
    <w:rsid w:val="5F77061C"/>
    <w:rsid w:val="5F92219D"/>
    <w:rsid w:val="5F9B6D74"/>
    <w:rsid w:val="5FBC3CBA"/>
    <w:rsid w:val="601543F2"/>
    <w:rsid w:val="603C6870"/>
    <w:rsid w:val="607E02F5"/>
    <w:rsid w:val="60D203F8"/>
    <w:rsid w:val="60D254CB"/>
    <w:rsid w:val="60DE787A"/>
    <w:rsid w:val="61624DFE"/>
    <w:rsid w:val="61AD13ED"/>
    <w:rsid w:val="61E32A94"/>
    <w:rsid w:val="6201584B"/>
    <w:rsid w:val="632C2B0F"/>
    <w:rsid w:val="6348144B"/>
    <w:rsid w:val="63C1649C"/>
    <w:rsid w:val="63F413DF"/>
    <w:rsid w:val="649402DA"/>
    <w:rsid w:val="649434E8"/>
    <w:rsid w:val="649E1AF0"/>
    <w:rsid w:val="64A256A0"/>
    <w:rsid w:val="64D541F7"/>
    <w:rsid w:val="652551F4"/>
    <w:rsid w:val="65311840"/>
    <w:rsid w:val="65487A8D"/>
    <w:rsid w:val="655A36BD"/>
    <w:rsid w:val="65713F66"/>
    <w:rsid w:val="65C43DDC"/>
    <w:rsid w:val="66074FEC"/>
    <w:rsid w:val="66843EBD"/>
    <w:rsid w:val="669065E3"/>
    <w:rsid w:val="66B3717D"/>
    <w:rsid w:val="66C115A4"/>
    <w:rsid w:val="671511A3"/>
    <w:rsid w:val="67742E7D"/>
    <w:rsid w:val="67CC63B1"/>
    <w:rsid w:val="67CF7ABB"/>
    <w:rsid w:val="67FF6686"/>
    <w:rsid w:val="686220A1"/>
    <w:rsid w:val="68C768BF"/>
    <w:rsid w:val="69287295"/>
    <w:rsid w:val="692A26BA"/>
    <w:rsid w:val="69867FFC"/>
    <w:rsid w:val="699C441F"/>
    <w:rsid w:val="69AA6253"/>
    <w:rsid w:val="69AE764C"/>
    <w:rsid w:val="6A013596"/>
    <w:rsid w:val="6A466EAA"/>
    <w:rsid w:val="6ADE4C83"/>
    <w:rsid w:val="6AEA0B7C"/>
    <w:rsid w:val="6AF74551"/>
    <w:rsid w:val="6B4728B8"/>
    <w:rsid w:val="6B510297"/>
    <w:rsid w:val="6B66715B"/>
    <w:rsid w:val="6B7B09D7"/>
    <w:rsid w:val="6BDB60EC"/>
    <w:rsid w:val="6C1C1654"/>
    <w:rsid w:val="6C3E68E5"/>
    <w:rsid w:val="6CF36CC9"/>
    <w:rsid w:val="6D8B7A3D"/>
    <w:rsid w:val="6E223B72"/>
    <w:rsid w:val="6E673889"/>
    <w:rsid w:val="6E9A7146"/>
    <w:rsid w:val="6E9F63B3"/>
    <w:rsid w:val="6EB64F01"/>
    <w:rsid w:val="6EC728E6"/>
    <w:rsid w:val="6EFD3E15"/>
    <w:rsid w:val="6F162F26"/>
    <w:rsid w:val="6F2348DF"/>
    <w:rsid w:val="6F7C10BB"/>
    <w:rsid w:val="6FAE3D10"/>
    <w:rsid w:val="6FB2613D"/>
    <w:rsid w:val="6FF83F9E"/>
    <w:rsid w:val="70E20C90"/>
    <w:rsid w:val="70ED4CF8"/>
    <w:rsid w:val="70FA2C3B"/>
    <w:rsid w:val="718B472E"/>
    <w:rsid w:val="71B920CE"/>
    <w:rsid w:val="71BC295D"/>
    <w:rsid w:val="71DE2A30"/>
    <w:rsid w:val="71E2167E"/>
    <w:rsid w:val="71E547D9"/>
    <w:rsid w:val="71F6799D"/>
    <w:rsid w:val="72107E22"/>
    <w:rsid w:val="723D5701"/>
    <w:rsid w:val="72441926"/>
    <w:rsid w:val="72564285"/>
    <w:rsid w:val="72AE4572"/>
    <w:rsid w:val="732A1FED"/>
    <w:rsid w:val="73B607BE"/>
    <w:rsid w:val="73FC1806"/>
    <w:rsid w:val="740854D8"/>
    <w:rsid w:val="740B3831"/>
    <w:rsid w:val="74165FEC"/>
    <w:rsid w:val="74B309BE"/>
    <w:rsid w:val="74F9181A"/>
    <w:rsid w:val="74F963CB"/>
    <w:rsid w:val="75FF4712"/>
    <w:rsid w:val="762F720C"/>
    <w:rsid w:val="76401071"/>
    <w:rsid w:val="76864FCF"/>
    <w:rsid w:val="76911FDD"/>
    <w:rsid w:val="76AE1080"/>
    <w:rsid w:val="76B8270C"/>
    <w:rsid w:val="77192E61"/>
    <w:rsid w:val="7725228B"/>
    <w:rsid w:val="77343151"/>
    <w:rsid w:val="77433450"/>
    <w:rsid w:val="77835B68"/>
    <w:rsid w:val="77DF2FD7"/>
    <w:rsid w:val="78202AAC"/>
    <w:rsid w:val="7821159C"/>
    <w:rsid w:val="7865622F"/>
    <w:rsid w:val="78684F03"/>
    <w:rsid w:val="78C04BA9"/>
    <w:rsid w:val="79072C5E"/>
    <w:rsid w:val="79203832"/>
    <w:rsid w:val="7A047EC2"/>
    <w:rsid w:val="7A0D7E33"/>
    <w:rsid w:val="7A3B6982"/>
    <w:rsid w:val="7A8C0B82"/>
    <w:rsid w:val="7AB85A51"/>
    <w:rsid w:val="7AC212AA"/>
    <w:rsid w:val="7AC70F02"/>
    <w:rsid w:val="7AFC3FF3"/>
    <w:rsid w:val="7B3E47ED"/>
    <w:rsid w:val="7B427813"/>
    <w:rsid w:val="7B507819"/>
    <w:rsid w:val="7B603863"/>
    <w:rsid w:val="7B8B69CC"/>
    <w:rsid w:val="7BA57406"/>
    <w:rsid w:val="7BAC619D"/>
    <w:rsid w:val="7BCE3B4C"/>
    <w:rsid w:val="7BEC5BB8"/>
    <w:rsid w:val="7C452371"/>
    <w:rsid w:val="7CB13CB2"/>
    <w:rsid w:val="7CB60BF3"/>
    <w:rsid w:val="7CD81FFB"/>
    <w:rsid w:val="7CDF8C59"/>
    <w:rsid w:val="7D197C64"/>
    <w:rsid w:val="7D4C6DC5"/>
    <w:rsid w:val="7D78613E"/>
    <w:rsid w:val="7DA04CC5"/>
    <w:rsid w:val="7DD5065C"/>
    <w:rsid w:val="7E3D4C8E"/>
    <w:rsid w:val="7E640C3C"/>
    <w:rsid w:val="7E9E24BF"/>
    <w:rsid w:val="7EDB02A5"/>
    <w:rsid w:val="7F7F0AB2"/>
    <w:rsid w:val="7F7F778E"/>
    <w:rsid w:val="7F8B0265"/>
    <w:rsid w:val="7FCB7F16"/>
    <w:rsid w:val="7FCD660E"/>
    <w:rsid w:val="96FC0461"/>
    <w:rsid w:val="BCFD11D1"/>
    <w:rsid w:val="BEBF8236"/>
    <w:rsid w:val="C4BDA76B"/>
    <w:rsid w:val="E95CC4AB"/>
    <w:rsid w:val="FE5D3DD9"/>
    <w:rsid w:val="FFAF87F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宋体"/>
      <w:sz w:val="24"/>
      <w:szCs w:val="24"/>
      <w:lang w:val="en-US" w:eastAsia="zh-CN" w:bidi="ar-SA"/>
    </w:rPr>
  </w:style>
  <w:style w:type="paragraph" w:styleId="2">
    <w:name w:val="heading 3"/>
    <w:basedOn w:val="1"/>
    <w:next w:val="1"/>
    <w:qFormat/>
    <w:uiPriority w:val="0"/>
    <w:pPr>
      <w:spacing w:beforeAutospacing="1" w:afterAutospacing="1"/>
      <w:outlineLvl w:val="2"/>
    </w:pPr>
    <w:rPr>
      <w:rFonts w:hint="eastAsia" w:ascii="宋体" w:hAnsi="宋体"/>
      <w:b/>
      <w:sz w:val="27"/>
      <w:szCs w:val="27"/>
    </w:rPr>
  </w:style>
  <w:style w:type="character" w:default="1" w:styleId="9">
    <w:name w:val="Default Paragraph Font"/>
    <w:unhideWhenUsed/>
    <w:qFormat/>
    <w:uiPriority w:val="1"/>
  </w:style>
  <w:style w:type="table" w:default="1" w:styleId="7">
    <w:name w:val="Normal Table"/>
    <w:unhideWhenUsed/>
    <w:qFormat/>
    <w:uiPriority w:val="99"/>
    <w:tblPr>
      <w:tblCellMar>
        <w:top w:w="0" w:type="dxa"/>
        <w:left w:w="108" w:type="dxa"/>
        <w:bottom w:w="0" w:type="dxa"/>
        <w:right w:w="108" w:type="dxa"/>
      </w:tblCellMar>
    </w:tblPr>
  </w:style>
  <w:style w:type="paragraph" w:styleId="3">
    <w:name w:val="caption"/>
    <w:basedOn w:val="1"/>
    <w:next w:val="1"/>
    <w:unhideWhenUsed/>
    <w:qFormat/>
    <w:uiPriority w:val="0"/>
    <w:pPr>
      <w:jc w:val="center"/>
    </w:pPr>
    <w:rPr>
      <w:rFonts w:ascii="Arial" w:hAnsi="Arial" w:eastAsia="黑体"/>
      <w:sz w:val="20"/>
    </w:rPr>
  </w:style>
  <w:style w:type="paragraph" w:styleId="4">
    <w:name w:val="footer"/>
    <w:basedOn w:val="1"/>
    <w:qFormat/>
    <w:uiPriority w:val="0"/>
    <w:pPr>
      <w:tabs>
        <w:tab w:val="center" w:pos="4153"/>
        <w:tab w:val="right" w:pos="8306"/>
      </w:tabs>
      <w:snapToGrid w:val="0"/>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6">
    <w:name w:val="Normal (Web)"/>
    <w:basedOn w:val="1"/>
    <w:qFormat/>
    <w:uiPriority w:val="0"/>
    <w:pPr>
      <w:spacing w:beforeAutospacing="1" w:afterAutospacing="1"/>
    </w:p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Strong"/>
    <w:basedOn w:val="9"/>
    <w:qFormat/>
    <w:uiPriority w:val="0"/>
    <w:rPr>
      <w:b/>
    </w:rPr>
  </w:style>
  <w:style w:type="character" w:styleId="11">
    <w:name w:val="Hyperlink"/>
    <w:basedOn w:val="9"/>
    <w:qFormat/>
    <w:uiPriority w:val="0"/>
    <w:rPr>
      <w:color w:val="0000FF"/>
      <w:u w:val="single"/>
    </w:rPr>
  </w:style>
  <w:style w:type="character" w:customStyle="1" w:styleId="12">
    <w:name w:val="font01"/>
    <w:basedOn w:val="9"/>
    <w:qFormat/>
    <w:uiPriority w:val="0"/>
    <w:rPr>
      <w:rFonts w:hint="eastAsia" w:ascii="仿宋" w:hAnsi="仿宋" w:eastAsia="仿宋" w:cs="仿宋"/>
      <w:color w:val="000000"/>
      <w:sz w:val="24"/>
      <w:szCs w:val="24"/>
      <w:u w:val="none"/>
    </w:rPr>
  </w:style>
  <w:style w:type="paragraph" w:customStyle="1" w:styleId="13">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1451</Words>
  <Characters>8276</Characters>
  <Lines>68</Lines>
  <Paragraphs>19</Paragraphs>
  <TotalTime>2</TotalTime>
  <ScaleCrop>false</ScaleCrop>
  <LinksUpToDate>false</LinksUpToDate>
  <CharactersWithSpaces>9708</CharactersWithSpaces>
  <Application>WPS Office_11.1.0.9513_F1E327BC-269C-435d-A152-05C5408002CA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2020-02-28T18:03:00Z</dcterms:created>
  <dc:creator>加明</dc:creator>
  <cp:lastModifiedBy>加明</cp:lastModifiedBy>
  <dcterms:modified xsi:type="dcterms:W3CDTF">2020-03-29T03:12:32Z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2052-11.1.0.9513</vt:lpwstr>
  </property>
</Properties>
</file>