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hd w:val="clear" w:color="auto" w:fill="FFFFFF"/>
        <w:spacing w:beforeAutospacing="0" w:afterAutospacing="0"/>
        <w:jc w:val="center"/>
        <w:rPr>
          <w:rFonts w:hint="default" w:ascii="黑体;" w:hAnsi="黑体;" w:eastAsia="黑体;" w:cs="黑体;"/>
          <w:color w:val="auto"/>
          <w:sz w:val="36"/>
          <w:szCs w:val="36"/>
          <w:shd w:val="clear" w:color="auto" w:fill="FFFFFF"/>
        </w:rPr>
      </w:pPr>
      <w:r>
        <w:rPr>
          <w:rFonts w:ascii="黑体;" w:hAnsi="黑体;" w:eastAsia="黑体;" w:cs="黑体;"/>
          <w:color w:val="auto"/>
          <w:sz w:val="36"/>
          <w:szCs w:val="36"/>
          <w:shd w:val="clear" w:color="auto" w:fill="FFFFFF"/>
        </w:rPr>
        <w:t>福州软件职业技术学院</w:t>
      </w:r>
      <w:r>
        <w:rPr>
          <w:rFonts w:hint="default" w:ascii="黑体;" w:hAnsi="黑体;" w:eastAsia="黑体;" w:cs="黑体;"/>
          <w:color w:val="auto"/>
          <w:sz w:val="36"/>
          <w:szCs w:val="36"/>
          <w:shd w:val="clear" w:color="auto" w:fill="FFFFFF"/>
        </w:rPr>
        <w:t>线上教学情况</w:t>
      </w:r>
      <w:r>
        <w:rPr>
          <w:rFonts w:ascii="黑体;" w:hAnsi="黑体;" w:eastAsia="黑体;" w:cs="黑体;"/>
          <w:color w:val="auto"/>
          <w:sz w:val="36"/>
          <w:szCs w:val="36"/>
          <w:shd w:val="clear" w:color="auto" w:fill="FFFFFF"/>
        </w:rPr>
        <w:t>监控</w:t>
      </w:r>
      <w:r>
        <w:rPr>
          <w:rFonts w:hint="default" w:ascii="黑体;" w:hAnsi="黑体;" w:eastAsia="黑体;" w:cs="黑体;"/>
          <w:color w:val="auto"/>
          <w:sz w:val="36"/>
          <w:szCs w:val="36"/>
          <w:shd w:val="clear" w:color="auto" w:fill="FFFFFF"/>
        </w:rPr>
        <w:t>简报</w:t>
      </w:r>
    </w:p>
    <w:p>
      <w:pPr>
        <w:tabs>
          <w:tab w:val="left" w:pos="3266"/>
          <w:tab w:val="center" w:pos="4213"/>
        </w:tabs>
        <w:jc w:val="center"/>
        <w:rPr>
          <w:color w:val="auto"/>
          <w:sz w:val="36"/>
          <w:szCs w:val="36"/>
        </w:rPr>
      </w:pPr>
      <w:r>
        <w:rPr>
          <w:rFonts w:hint="eastAsia" w:ascii="黑体;" w:hAnsi="黑体;" w:eastAsia="黑体;" w:cs="黑体;"/>
          <w:b/>
          <w:color w:val="auto"/>
          <w:sz w:val="36"/>
          <w:szCs w:val="36"/>
          <w:shd w:val="clear" w:color="auto" w:fill="FFFFFF"/>
        </w:rPr>
        <w:t>（2020年第</w:t>
      </w:r>
      <w:r>
        <w:rPr>
          <w:rFonts w:hint="eastAsia" w:ascii="黑体;" w:hAnsi="黑体;" w:eastAsia="黑体;" w:cs="黑体;"/>
          <w:b/>
          <w:color w:val="auto"/>
          <w:sz w:val="36"/>
          <w:szCs w:val="36"/>
          <w:shd w:val="clear" w:color="auto" w:fill="FFFFFF"/>
          <w:lang w:val="en-US" w:eastAsia="zh-CN"/>
        </w:rPr>
        <w:t>7</w:t>
      </w:r>
      <w:r>
        <w:rPr>
          <w:rFonts w:hint="eastAsia" w:ascii="黑体;" w:hAnsi="黑体;" w:eastAsia="黑体;" w:cs="黑体;"/>
          <w:b/>
          <w:color w:val="auto"/>
          <w:sz w:val="36"/>
          <w:szCs w:val="36"/>
          <w:shd w:val="clear" w:color="auto" w:fill="FFFFFF"/>
        </w:rPr>
        <w:t>期）</w:t>
      </w:r>
    </w:p>
    <w:p>
      <w:pPr>
        <w:spacing w:line="400" w:lineRule="exact"/>
        <w:ind w:firstLine="400"/>
        <w:textAlignment w:val="center"/>
        <w:rPr>
          <w:rFonts w:ascii="仿宋" w:hAnsi="仿宋" w:eastAsia="仿宋" w:cs="仿宋"/>
          <w:color w:val="auto"/>
        </w:rPr>
      </w:pPr>
    </w:p>
    <w:p>
      <w:pPr>
        <w:spacing w:line="400" w:lineRule="exact"/>
        <w:ind w:firstLine="400"/>
        <w:textAlignment w:val="center"/>
        <w:rPr>
          <w:rFonts w:ascii="仿宋" w:hAnsi="仿宋" w:eastAsia="仿宋" w:cs="仿宋"/>
          <w:color w:val="auto"/>
        </w:rPr>
      </w:pPr>
      <w:r>
        <w:rPr>
          <w:rFonts w:hint="eastAsia" w:ascii="仿宋" w:hAnsi="仿宋" w:eastAsia="仿宋" w:cs="仿宋"/>
          <w:color w:val="auto"/>
        </w:rPr>
        <w:t>本学期</w:t>
      </w:r>
      <w:r>
        <w:rPr>
          <w:rFonts w:hint="eastAsia" w:ascii="仿宋" w:hAnsi="仿宋" w:eastAsia="仿宋" w:cs="仿宋"/>
          <w:color w:val="auto"/>
          <w:lang w:eastAsia="zh-CN"/>
        </w:rPr>
        <w:t>第七周</w:t>
      </w:r>
      <w:r>
        <w:rPr>
          <w:rFonts w:hint="eastAsia" w:ascii="仿宋" w:hAnsi="仿宋" w:eastAsia="仿宋" w:cs="仿宋"/>
          <w:color w:val="auto"/>
        </w:rPr>
        <w:t>（</w:t>
      </w:r>
      <w:r>
        <w:rPr>
          <w:rFonts w:hint="eastAsia" w:ascii="仿宋" w:hAnsi="仿宋" w:eastAsia="仿宋" w:cs="仿宋"/>
          <w:color w:val="auto"/>
          <w:lang w:val="en-US" w:eastAsia="zh-CN"/>
        </w:rPr>
        <w:t>4</w:t>
      </w:r>
      <w:r>
        <w:rPr>
          <w:rFonts w:hint="eastAsia" w:ascii="仿宋" w:hAnsi="仿宋" w:eastAsia="仿宋" w:cs="仿宋"/>
          <w:color w:val="auto"/>
        </w:rPr>
        <w:t>月</w:t>
      </w:r>
      <w:r>
        <w:rPr>
          <w:rFonts w:hint="eastAsia" w:ascii="仿宋" w:hAnsi="仿宋" w:eastAsia="仿宋" w:cs="仿宋"/>
          <w:color w:val="auto"/>
          <w:lang w:val="en-US" w:eastAsia="zh-CN"/>
        </w:rPr>
        <w:t>7</w:t>
      </w:r>
      <w:r>
        <w:rPr>
          <w:rFonts w:hint="eastAsia" w:ascii="仿宋" w:hAnsi="仿宋" w:eastAsia="仿宋" w:cs="仿宋"/>
          <w:color w:val="auto"/>
        </w:rPr>
        <w:t>日—</w:t>
      </w:r>
      <w:r>
        <w:rPr>
          <w:rFonts w:hint="eastAsia" w:ascii="仿宋" w:hAnsi="仿宋" w:eastAsia="仿宋" w:cs="仿宋"/>
          <w:color w:val="auto"/>
          <w:lang w:val="en-US" w:eastAsia="zh-CN"/>
        </w:rPr>
        <w:t>4</w:t>
      </w:r>
      <w:r>
        <w:rPr>
          <w:rFonts w:hint="eastAsia" w:ascii="仿宋" w:hAnsi="仿宋" w:eastAsia="仿宋" w:cs="仿宋"/>
          <w:color w:val="auto"/>
        </w:rPr>
        <w:t>月</w:t>
      </w:r>
      <w:r>
        <w:rPr>
          <w:rFonts w:hint="eastAsia" w:ascii="仿宋" w:hAnsi="仿宋" w:eastAsia="仿宋" w:cs="仿宋"/>
          <w:color w:val="auto"/>
          <w:lang w:val="en-US" w:eastAsia="zh-CN"/>
        </w:rPr>
        <w:t>10</w:t>
      </w:r>
      <w:r>
        <w:rPr>
          <w:rFonts w:hint="eastAsia" w:ascii="仿宋" w:hAnsi="仿宋" w:eastAsia="仿宋" w:cs="仿宋"/>
          <w:color w:val="auto"/>
        </w:rPr>
        <w:t>日），教学质量监控与评价中心、教务科研处、各二级教学单位坚持开展“教师线上教学工作日志”日报制、督导线上听评课、巡课、学生线上评教、</w:t>
      </w:r>
      <w:r>
        <w:rPr>
          <w:rFonts w:hint="eastAsia" w:ascii="仿宋" w:hAnsi="仿宋" w:eastAsia="仿宋" w:cs="仿宋"/>
          <w:color w:val="auto"/>
          <w:lang w:val="en-US" w:eastAsia="zh-CN"/>
        </w:rPr>
        <w:t>教师线上教学情况调查</w:t>
      </w:r>
      <w:r>
        <w:rPr>
          <w:rFonts w:hint="eastAsia" w:ascii="仿宋" w:hAnsi="仿宋" w:eastAsia="仿宋" w:cs="仿宋"/>
          <w:color w:val="auto"/>
          <w:lang w:eastAsia="zh-CN"/>
        </w:rPr>
        <w:t>、</w:t>
      </w:r>
      <w:r>
        <w:rPr>
          <w:rFonts w:hint="eastAsia" w:ascii="仿宋" w:hAnsi="仿宋" w:eastAsia="仿宋" w:cs="仿宋"/>
          <w:color w:val="auto"/>
        </w:rPr>
        <w:t>在线课程建设评价</w:t>
      </w:r>
      <w:r>
        <w:rPr>
          <w:rFonts w:hint="eastAsia" w:ascii="仿宋" w:hAnsi="仿宋" w:eastAsia="仿宋" w:cs="仿宋"/>
          <w:color w:val="auto"/>
          <w:lang w:eastAsia="zh-CN"/>
        </w:rPr>
        <w:t>、“停课不停教”、“停课不停</w:t>
      </w:r>
      <w:r>
        <w:rPr>
          <w:rFonts w:hint="eastAsia" w:ascii="仿宋" w:hAnsi="仿宋" w:eastAsia="仿宋" w:cs="仿宋"/>
          <w:color w:val="auto"/>
          <w:lang w:val="en-US" w:eastAsia="zh-CN"/>
        </w:rPr>
        <w:t>学</w:t>
      </w:r>
      <w:r>
        <w:rPr>
          <w:rFonts w:hint="eastAsia" w:ascii="仿宋" w:hAnsi="仿宋" w:eastAsia="仿宋" w:cs="仿宋"/>
          <w:color w:val="auto"/>
          <w:lang w:eastAsia="zh-CN"/>
        </w:rPr>
        <w:t>”典型案例征集</w:t>
      </w:r>
      <w:r>
        <w:rPr>
          <w:rFonts w:hint="eastAsia" w:ascii="仿宋" w:hAnsi="仿宋" w:eastAsia="仿宋" w:cs="仿宋"/>
          <w:color w:val="auto"/>
        </w:rPr>
        <w:t>等工作，持续保障我院线上教学质量。现将学院线上教学情况监控简报如下：</w:t>
      </w:r>
    </w:p>
    <w:p>
      <w:pPr>
        <w:spacing w:line="400" w:lineRule="exact"/>
        <w:jc w:val="center"/>
        <w:textAlignment w:val="center"/>
        <w:rPr>
          <w:rFonts w:ascii="仿宋" w:hAnsi="仿宋" w:eastAsia="仿宋" w:cs="仿宋"/>
          <w:b/>
          <w:bCs/>
          <w:color w:val="auto"/>
        </w:rPr>
      </w:pPr>
    </w:p>
    <w:p>
      <w:pPr>
        <w:spacing w:line="400" w:lineRule="exact"/>
        <w:jc w:val="center"/>
        <w:textAlignment w:val="center"/>
        <w:rPr>
          <w:rFonts w:ascii="仿宋" w:hAnsi="仿宋" w:eastAsia="仿宋" w:cs="仿宋"/>
          <w:b/>
          <w:bCs/>
          <w:color w:val="auto"/>
          <w:sz w:val="28"/>
          <w:szCs w:val="28"/>
        </w:rPr>
      </w:pPr>
      <w:r>
        <w:rPr>
          <w:rFonts w:hint="eastAsia" w:ascii="仿宋" w:hAnsi="仿宋" w:eastAsia="仿宋" w:cs="仿宋"/>
          <w:b/>
          <w:bCs/>
          <w:color w:val="auto"/>
          <w:sz w:val="28"/>
          <w:szCs w:val="28"/>
        </w:rPr>
        <w:t>第一部分  线上教学运行总体平稳</w:t>
      </w:r>
    </w:p>
    <w:p>
      <w:pPr>
        <w:spacing w:line="400" w:lineRule="exact"/>
        <w:jc w:val="center"/>
        <w:textAlignment w:val="center"/>
        <w:rPr>
          <w:rFonts w:ascii="仿宋" w:hAnsi="仿宋" w:eastAsia="仿宋" w:cs="仿宋"/>
          <w:b/>
          <w:bCs/>
          <w:color w:val="auto"/>
        </w:rPr>
      </w:pPr>
    </w:p>
    <w:p>
      <w:pPr>
        <w:spacing w:line="400" w:lineRule="exact"/>
        <w:ind w:firstLine="480" w:firstLineChars="200"/>
        <w:textAlignment w:val="center"/>
        <w:rPr>
          <w:rFonts w:hint="default" w:ascii="仿宋" w:hAnsi="仿宋" w:eastAsia="仿宋" w:cs="仿宋"/>
          <w:color w:val="auto"/>
          <w:lang w:val="en-US"/>
        </w:rPr>
      </w:pPr>
      <w:r>
        <w:rPr>
          <w:rFonts w:hint="eastAsia" w:ascii="仿宋" w:hAnsi="仿宋" w:eastAsia="仿宋" w:cs="仿宋"/>
          <w:color w:val="auto"/>
        </w:rPr>
        <w:t>一、经二级教学单位督导小组自查、教学质量监控与评价中心、教务科研处抽查，</w:t>
      </w:r>
      <w:r>
        <w:rPr>
          <w:rFonts w:hint="eastAsia" w:ascii="仿宋" w:hAnsi="仿宋" w:eastAsia="仿宋" w:cs="仿宋"/>
          <w:color w:val="auto"/>
          <w:lang w:eastAsia="zh-CN"/>
        </w:rPr>
        <w:t>第七周</w:t>
      </w:r>
      <w:r>
        <w:rPr>
          <w:rFonts w:hint="eastAsia" w:ascii="仿宋" w:hAnsi="仿宋" w:eastAsia="仿宋" w:cs="仿宋"/>
          <w:color w:val="auto"/>
          <w:lang w:val="en-US" w:eastAsia="zh-CN"/>
        </w:rPr>
        <w:t>各</w:t>
      </w:r>
      <w:r>
        <w:rPr>
          <w:rFonts w:hint="eastAsia" w:ascii="仿宋" w:hAnsi="仿宋" w:eastAsia="仿宋" w:cs="仿宋"/>
          <w:color w:val="auto"/>
        </w:rPr>
        <w:t>授课教师都有按课表正常开展教学工作</w:t>
      </w:r>
      <w:r>
        <w:rPr>
          <w:rFonts w:hint="eastAsia" w:ascii="仿宋" w:hAnsi="仿宋" w:eastAsia="仿宋" w:cs="仿宋"/>
          <w:i w:val="0"/>
          <w:color w:val="auto"/>
          <w:kern w:val="0"/>
          <w:sz w:val="24"/>
          <w:szCs w:val="24"/>
          <w:u w:val="none"/>
          <w:lang w:val="en-US" w:eastAsia="zh-CN"/>
        </w:rPr>
        <w:t>，未有应开而未开课程。</w:t>
      </w:r>
    </w:p>
    <w:p>
      <w:pPr>
        <w:spacing w:line="400" w:lineRule="exact"/>
        <w:ind w:firstLine="480" w:firstLineChars="200"/>
        <w:textAlignment w:val="center"/>
        <w:rPr>
          <w:rFonts w:ascii="仿宋" w:hAnsi="仿宋" w:eastAsia="仿宋" w:cs="仿宋"/>
          <w:color w:val="auto"/>
        </w:rPr>
      </w:pPr>
      <w:r>
        <w:rPr>
          <w:rFonts w:hint="eastAsia" w:ascii="仿宋" w:hAnsi="仿宋" w:eastAsia="仿宋" w:cs="仿宋"/>
          <w:color w:val="auto"/>
          <w:lang w:val="en-US" w:eastAsia="zh-CN"/>
        </w:rPr>
        <w:t>二</w:t>
      </w:r>
      <w:r>
        <w:rPr>
          <w:rFonts w:hint="eastAsia" w:ascii="仿宋" w:hAnsi="仿宋" w:eastAsia="仿宋" w:cs="仿宋"/>
          <w:color w:val="auto"/>
        </w:rPr>
        <w:t>、经</w:t>
      </w:r>
      <w:r>
        <w:rPr>
          <w:rFonts w:hint="eastAsia" w:ascii="仿宋" w:hAnsi="仿宋" w:eastAsia="仿宋" w:cs="仿宋"/>
          <w:color w:val="auto"/>
          <w:lang w:val="en-US" w:eastAsia="zh-CN"/>
        </w:rPr>
        <w:t>对</w:t>
      </w:r>
      <w:r>
        <w:rPr>
          <w:rFonts w:hint="eastAsia" w:ascii="仿宋" w:hAnsi="仿宋" w:eastAsia="仿宋" w:cs="仿宋"/>
          <w:i w:val="0"/>
          <w:color w:val="auto"/>
          <w:kern w:val="0"/>
          <w:sz w:val="24"/>
          <w:szCs w:val="24"/>
          <w:u w:val="none"/>
          <w:lang w:val="en-US" w:eastAsia="zh-CN"/>
        </w:rPr>
        <w:t>云课堂智慧职教平台进行</w:t>
      </w:r>
      <w:r>
        <w:rPr>
          <w:rFonts w:hint="eastAsia" w:ascii="仿宋" w:hAnsi="仿宋" w:eastAsia="仿宋" w:cs="仿宋"/>
          <w:color w:val="auto"/>
        </w:rPr>
        <w:t>统计，</w:t>
      </w:r>
      <w:r>
        <w:rPr>
          <w:rFonts w:hint="eastAsia" w:ascii="仿宋" w:hAnsi="仿宋" w:eastAsia="仿宋" w:cs="仿宋"/>
          <w:color w:val="auto"/>
          <w:lang w:eastAsia="zh-CN"/>
        </w:rPr>
        <w:t>第七周</w:t>
      </w:r>
      <w:r>
        <w:rPr>
          <w:rFonts w:hint="eastAsia" w:ascii="仿宋" w:hAnsi="仿宋" w:eastAsia="仿宋" w:cs="仿宋"/>
          <w:color w:val="auto"/>
        </w:rPr>
        <w:t>学院累计线上开课</w:t>
      </w:r>
      <w:r>
        <w:rPr>
          <w:rFonts w:hint="eastAsia" w:ascii="仿宋" w:hAnsi="仿宋" w:eastAsia="仿宋" w:cs="仿宋"/>
          <w:color w:val="auto"/>
          <w:lang w:val="en-US" w:eastAsia="zh-CN"/>
        </w:rPr>
        <w:t>358</w:t>
      </w:r>
      <w:r>
        <w:rPr>
          <w:rFonts w:hint="eastAsia" w:ascii="仿宋" w:hAnsi="仿宋" w:eastAsia="仿宋" w:cs="仿宋"/>
          <w:color w:val="auto"/>
        </w:rPr>
        <w:t>门；开课节数</w:t>
      </w:r>
      <w:r>
        <w:rPr>
          <w:rFonts w:hint="eastAsia" w:ascii="仿宋" w:hAnsi="仿宋" w:eastAsia="仿宋" w:cs="仿宋"/>
          <w:color w:val="auto"/>
          <w:lang w:val="en-US" w:eastAsia="zh-CN"/>
        </w:rPr>
        <w:t>1109</w:t>
      </w:r>
      <w:r>
        <w:rPr>
          <w:rFonts w:hint="eastAsia" w:ascii="仿宋" w:hAnsi="仿宋" w:eastAsia="仿宋" w:cs="仿宋"/>
          <w:color w:val="auto"/>
        </w:rPr>
        <w:t>节。</w:t>
      </w:r>
    </w:p>
    <w:p>
      <w:pPr>
        <w:spacing w:line="400" w:lineRule="exact"/>
        <w:ind w:firstLine="480" w:firstLineChars="200"/>
        <w:textAlignment w:val="center"/>
        <w:rPr>
          <w:rFonts w:ascii="仿宋" w:hAnsi="仿宋" w:eastAsia="仿宋" w:cs="仿宋"/>
          <w:color w:val="auto"/>
        </w:rPr>
      </w:pPr>
      <w:r>
        <w:rPr>
          <w:rFonts w:hint="eastAsia" w:ascii="仿宋" w:hAnsi="仿宋" w:eastAsia="仿宋" w:cs="仿宋"/>
          <w:color w:val="auto"/>
          <w:lang w:val="en-US" w:eastAsia="zh-CN"/>
        </w:rPr>
        <w:t>三</w:t>
      </w:r>
      <w:r>
        <w:rPr>
          <w:rFonts w:hint="eastAsia" w:ascii="仿宋" w:hAnsi="仿宋" w:eastAsia="仿宋" w:cs="仿宋"/>
          <w:color w:val="auto"/>
        </w:rPr>
        <w:t>、经</w:t>
      </w:r>
      <w:r>
        <w:rPr>
          <w:rFonts w:hint="eastAsia" w:ascii="仿宋" w:hAnsi="仿宋" w:eastAsia="仿宋" w:cs="仿宋"/>
          <w:color w:val="auto"/>
          <w:lang w:val="en-US" w:eastAsia="zh-CN"/>
        </w:rPr>
        <w:t>对</w:t>
      </w:r>
      <w:r>
        <w:rPr>
          <w:rFonts w:hint="eastAsia" w:ascii="仿宋" w:hAnsi="仿宋" w:eastAsia="仿宋" w:cs="仿宋"/>
          <w:i w:val="0"/>
          <w:color w:val="auto"/>
          <w:kern w:val="0"/>
          <w:sz w:val="24"/>
          <w:szCs w:val="24"/>
          <w:u w:val="none"/>
          <w:lang w:val="en-US" w:eastAsia="zh-CN"/>
        </w:rPr>
        <w:t>云课堂智慧职教平台进行</w:t>
      </w:r>
      <w:r>
        <w:rPr>
          <w:rFonts w:hint="eastAsia" w:ascii="仿宋" w:hAnsi="仿宋" w:eastAsia="仿宋" w:cs="仿宋"/>
          <w:color w:val="auto"/>
        </w:rPr>
        <w:t>统计，</w:t>
      </w:r>
      <w:r>
        <w:rPr>
          <w:rFonts w:hint="eastAsia" w:ascii="仿宋" w:hAnsi="仿宋" w:eastAsia="仿宋" w:cs="仿宋"/>
          <w:color w:val="auto"/>
          <w:lang w:eastAsia="zh-CN"/>
        </w:rPr>
        <w:t>第七周</w:t>
      </w:r>
      <w:r>
        <w:rPr>
          <w:rFonts w:hint="eastAsia" w:ascii="仿宋" w:hAnsi="仿宋" w:eastAsia="仿宋" w:cs="仿宋"/>
          <w:color w:val="auto"/>
        </w:rPr>
        <w:t>教师累计线上教学</w:t>
      </w:r>
      <w:r>
        <w:rPr>
          <w:rFonts w:hint="eastAsia" w:ascii="仿宋" w:hAnsi="仿宋" w:eastAsia="仿宋" w:cs="仿宋"/>
          <w:color w:val="auto"/>
          <w:lang w:val="en-US" w:eastAsia="zh-CN"/>
        </w:rPr>
        <w:t>351</w:t>
      </w:r>
      <w:r>
        <w:rPr>
          <w:rFonts w:hint="eastAsia" w:ascii="仿宋" w:hAnsi="仿宋" w:eastAsia="仿宋" w:cs="仿宋"/>
          <w:color w:val="auto"/>
        </w:rPr>
        <w:t>人次；批改作业</w:t>
      </w:r>
      <w:r>
        <w:rPr>
          <w:rFonts w:hint="eastAsia" w:ascii="仿宋" w:hAnsi="仿宋" w:eastAsia="仿宋" w:cs="仿宋"/>
          <w:color w:val="auto"/>
          <w:lang w:val="en-US" w:eastAsia="zh-CN"/>
        </w:rPr>
        <w:t>7346道</w:t>
      </w:r>
      <w:r>
        <w:rPr>
          <w:rFonts w:hint="eastAsia" w:ascii="仿宋" w:hAnsi="仿宋" w:eastAsia="仿宋" w:cs="仿宋"/>
          <w:color w:val="auto"/>
        </w:rPr>
        <w:t>；开展线上教学互动（小组PK、头脑风暴、讨论、投票</w:t>
      </w:r>
      <w:r>
        <w:rPr>
          <w:rFonts w:hint="eastAsia" w:ascii="仿宋" w:hAnsi="仿宋" w:eastAsia="仿宋" w:cs="仿宋"/>
          <w:color w:val="auto"/>
          <w:lang w:eastAsia="zh-CN"/>
        </w:rPr>
        <w:t>、</w:t>
      </w:r>
      <w:r>
        <w:rPr>
          <w:rFonts w:hint="eastAsia" w:ascii="仿宋" w:hAnsi="仿宋" w:eastAsia="仿宋" w:cs="仿宋"/>
          <w:color w:val="auto"/>
          <w:lang w:val="en-US" w:eastAsia="zh-CN"/>
        </w:rPr>
        <w:t>签到</w:t>
      </w:r>
      <w:r>
        <w:rPr>
          <w:rFonts w:hint="eastAsia" w:ascii="仿宋" w:hAnsi="仿宋" w:eastAsia="仿宋" w:cs="仿宋"/>
          <w:color w:val="auto"/>
        </w:rPr>
        <w:t>等）</w:t>
      </w:r>
      <w:r>
        <w:rPr>
          <w:rFonts w:hint="eastAsia" w:ascii="仿宋" w:hAnsi="仿宋" w:eastAsia="仿宋" w:cs="仿宋"/>
          <w:color w:val="auto"/>
          <w:lang w:val="en-US" w:eastAsia="zh-CN"/>
        </w:rPr>
        <w:t>748</w:t>
      </w:r>
      <w:r>
        <w:rPr>
          <w:rFonts w:hint="eastAsia" w:ascii="仿宋" w:hAnsi="仿宋" w:eastAsia="仿宋" w:cs="仿宋"/>
          <w:color w:val="auto"/>
        </w:rPr>
        <w:t>次。</w:t>
      </w:r>
    </w:p>
    <w:p>
      <w:pPr>
        <w:spacing w:line="400" w:lineRule="exact"/>
        <w:ind w:firstLine="480" w:firstLineChars="200"/>
        <w:textAlignment w:val="center"/>
        <w:rPr>
          <w:rFonts w:hint="eastAsia" w:ascii="仿宋" w:hAnsi="仿宋" w:eastAsia="仿宋" w:cs="仿宋"/>
          <w:color w:val="auto"/>
        </w:rPr>
      </w:pPr>
      <w:r>
        <w:rPr>
          <w:rFonts w:hint="eastAsia" w:ascii="仿宋" w:hAnsi="仿宋" w:eastAsia="仿宋" w:cs="仿宋"/>
          <w:color w:val="auto"/>
          <w:highlight w:val="none"/>
          <w:lang w:val="en-US" w:eastAsia="zh-CN"/>
        </w:rPr>
        <w:t>四</w:t>
      </w:r>
      <w:r>
        <w:rPr>
          <w:rFonts w:hint="eastAsia" w:ascii="仿宋" w:hAnsi="仿宋" w:eastAsia="仿宋" w:cs="仿宋"/>
          <w:color w:val="auto"/>
          <w:highlight w:val="none"/>
        </w:rPr>
        <w:t>、经</w:t>
      </w:r>
      <w:r>
        <w:rPr>
          <w:rFonts w:hint="eastAsia" w:ascii="仿宋" w:hAnsi="仿宋" w:eastAsia="仿宋" w:cs="仿宋"/>
          <w:color w:val="auto"/>
          <w:highlight w:val="none"/>
          <w:lang w:val="en-US" w:eastAsia="zh-CN"/>
        </w:rPr>
        <w:t>对</w:t>
      </w:r>
      <w:r>
        <w:rPr>
          <w:rFonts w:hint="eastAsia" w:ascii="仿宋" w:hAnsi="仿宋" w:eastAsia="仿宋" w:cs="仿宋"/>
          <w:i w:val="0"/>
          <w:color w:val="auto"/>
          <w:kern w:val="0"/>
          <w:sz w:val="24"/>
          <w:szCs w:val="24"/>
          <w:highlight w:val="none"/>
          <w:u w:val="none"/>
          <w:lang w:val="en-US" w:eastAsia="zh-CN"/>
        </w:rPr>
        <w:t>云课堂智慧职教平台进行</w:t>
      </w:r>
      <w:r>
        <w:rPr>
          <w:rFonts w:hint="eastAsia" w:ascii="仿宋" w:hAnsi="仿宋" w:eastAsia="仿宋" w:cs="仿宋"/>
          <w:color w:val="auto"/>
          <w:highlight w:val="none"/>
        </w:rPr>
        <w:t>统计，</w:t>
      </w:r>
      <w:r>
        <w:rPr>
          <w:rFonts w:hint="eastAsia" w:ascii="仿宋" w:hAnsi="仿宋" w:eastAsia="仿宋" w:cs="仿宋"/>
          <w:color w:val="auto"/>
          <w:highlight w:val="none"/>
          <w:lang w:eastAsia="zh-CN"/>
        </w:rPr>
        <w:t>第七周</w:t>
      </w:r>
      <w:r>
        <w:rPr>
          <w:rFonts w:hint="eastAsia" w:ascii="仿宋" w:hAnsi="仿宋" w:eastAsia="仿宋" w:cs="仿宋"/>
          <w:color w:val="auto"/>
          <w:highlight w:val="none"/>
        </w:rPr>
        <w:t>学生累计线上签到</w:t>
      </w:r>
      <w:r>
        <w:rPr>
          <w:rFonts w:hint="eastAsia" w:ascii="仿宋" w:hAnsi="仿宋" w:eastAsia="仿宋" w:cs="仿宋"/>
          <w:color w:val="auto"/>
          <w:highlight w:val="none"/>
          <w:lang w:val="en-US" w:eastAsia="zh-CN"/>
        </w:rPr>
        <w:t>19169</w:t>
      </w:r>
      <w:r>
        <w:rPr>
          <w:rFonts w:hint="eastAsia" w:ascii="仿宋" w:hAnsi="仿宋" w:eastAsia="仿宋" w:cs="仿宋"/>
          <w:color w:val="auto"/>
          <w:highlight w:val="none"/>
        </w:rPr>
        <w:t>人次</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日均签到</w:t>
      </w:r>
      <w:r>
        <w:rPr>
          <w:rFonts w:hint="eastAsia" w:ascii="仿宋" w:hAnsi="仿宋" w:eastAsia="仿宋" w:cs="仿宋"/>
          <w:color w:val="auto"/>
          <w:highlight w:val="none"/>
          <w:lang w:val="en-US" w:eastAsia="zh-CN"/>
        </w:rPr>
        <w:t>4792</w:t>
      </w:r>
      <w:r>
        <w:rPr>
          <w:rFonts w:hint="eastAsia" w:ascii="仿宋" w:hAnsi="仿宋" w:eastAsia="仿宋" w:cs="仿宋"/>
          <w:color w:val="auto"/>
          <w:highlight w:val="none"/>
        </w:rPr>
        <w:t>人次；日平均到课率</w:t>
      </w:r>
      <w:r>
        <w:rPr>
          <w:rFonts w:hint="eastAsia" w:ascii="仿宋" w:hAnsi="仿宋" w:eastAsia="仿宋" w:cs="仿宋"/>
          <w:color w:val="auto"/>
          <w:highlight w:val="none"/>
          <w:lang w:val="en-US" w:eastAsia="zh-CN"/>
        </w:rPr>
        <w:t>95.15</w:t>
      </w:r>
      <w:r>
        <w:rPr>
          <w:rFonts w:hint="eastAsia" w:ascii="仿宋" w:hAnsi="仿宋" w:eastAsia="仿宋" w:cs="仿宋"/>
          <w:color w:val="auto"/>
          <w:highlight w:val="none"/>
        </w:rPr>
        <w:t>%；</w:t>
      </w:r>
      <w:r>
        <w:rPr>
          <w:rFonts w:hint="eastAsia" w:ascii="仿宋" w:hAnsi="仿宋" w:eastAsia="仿宋" w:cs="仿宋"/>
          <w:color w:val="auto"/>
        </w:rPr>
        <w:t>课件学习</w:t>
      </w:r>
      <w:r>
        <w:rPr>
          <w:rFonts w:hint="eastAsia" w:ascii="仿宋" w:hAnsi="仿宋" w:eastAsia="仿宋" w:cs="仿宋"/>
          <w:color w:val="auto"/>
          <w:lang w:val="en-US" w:eastAsia="zh-CN"/>
        </w:rPr>
        <w:t>146702</w:t>
      </w:r>
      <w:r>
        <w:rPr>
          <w:rFonts w:hint="eastAsia" w:ascii="仿宋" w:hAnsi="仿宋" w:eastAsia="仿宋" w:cs="仿宋"/>
          <w:color w:val="auto"/>
        </w:rPr>
        <w:t>次，环比</w:t>
      </w:r>
      <w:r>
        <w:rPr>
          <w:rFonts w:hint="eastAsia" w:ascii="仿宋" w:hAnsi="仿宋" w:eastAsia="仿宋" w:cs="仿宋"/>
          <w:color w:val="auto"/>
          <w:lang w:val="en-US" w:eastAsia="zh-CN"/>
        </w:rPr>
        <w:t>增加43822</w:t>
      </w:r>
      <w:r>
        <w:rPr>
          <w:rFonts w:hint="eastAsia" w:ascii="仿宋" w:hAnsi="仿宋" w:eastAsia="仿宋" w:cs="仿宋"/>
          <w:color w:val="auto"/>
        </w:rPr>
        <w:t>次；做题</w:t>
      </w:r>
      <w:r>
        <w:rPr>
          <w:rFonts w:hint="eastAsia" w:ascii="仿宋" w:hAnsi="仿宋" w:eastAsia="仿宋" w:cs="仿宋"/>
          <w:color w:val="auto"/>
          <w:lang w:val="en-US" w:eastAsia="zh-CN"/>
        </w:rPr>
        <w:t>642115</w:t>
      </w:r>
      <w:r>
        <w:rPr>
          <w:rFonts w:hint="eastAsia" w:ascii="仿宋" w:hAnsi="仿宋" w:eastAsia="仿宋" w:cs="仿宋"/>
          <w:color w:val="auto"/>
        </w:rPr>
        <w:t>道，环比</w:t>
      </w:r>
      <w:r>
        <w:rPr>
          <w:rFonts w:hint="eastAsia" w:ascii="仿宋" w:hAnsi="仿宋" w:eastAsia="仿宋" w:cs="仿宋"/>
          <w:color w:val="auto"/>
          <w:lang w:val="en-US" w:eastAsia="zh-CN"/>
        </w:rPr>
        <w:t>增加275102</w:t>
      </w:r>
      <w:r>
        <w:rPr>
          <w:rFonts w:hint="eastAsia" w:ascii="仿宋" w:hAnsi="仿宋" w:eastAsia="仿宋" w:cs="仿宋"/>
          <w:color w:val="auto"/>
        </w:rPr>
        <w:t>道；对课堂评价五星（最高等级）</w:t>
      </w:r>
      <w:r>
        <w:rPr>
          <w:rFonts w:hint="eastAsia" w:ascii="仿宋" w:hAnsi="仿宋" w:eastAsia="仿宋" w:cs="仿宋"/>
          <w:color w:val="auto"/>
          <w:lang w:val="en-US" w:eastAsia="zh-CN"/>
        </w:rPr>
        <w:t>4922</w:t>
      </w:r>
      <w:r>
        <w:rPr>
          <w:rFonts w:hint="eastAsia" w:ascii="仿宋" w:hAnsi="仿宋" w:eastAsia="仿宋" w:cs="仿宋"/>
          <w:color w:val="auto"/>
        </w:rPr>
        <w:t>次。</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center"/>
        <w:rPr>
          <w:rFonts w:hint="eastAsia" w:ascii="仿宋" w:hAnsi="仿宋" w:eastAsia="仿宋" w:cs="仿宋"/>
          <w:i w:val="0"/>
          <w:color w:val="auto"/>
          <w:kern w:val="0"/>
          <w:sz w:val="24"/>
          <w:szCs w:val="24"/>
          <w:u w:val="none"/>
          <w:lang w:val="en-US" w:eastAsia="zh-CN"/>
        </w:rPr>
      </w:pPr>
      <w:r>
        <w:rPr>
          <w:rFonts w:hint="eastAsia" w:ascii="仿宋" w:hAnsi="仿宋" w:eastAsia="仿宋" w:cs="仿宋"/>
          <w:i w:val="0"/>
          <w:color w:val="auto"/>
          <w:kern w:val="0"/>
          <w:sz w:val="24"/>
          <w:szCs w:val="24"/>
          <w:u w:val="none"/>
          <w:lang w:val="en-US" w:eastAsia="zh-CN"/>
        </w:rPr>
        <w:t>经教学质量监控与评价中心论证，鉴于法定节假日的安排，第七周教学天数为4天，不再对主要数据进行环比。在对节假日期间的教情、学情的调查中发现，学生</w:t>
      </w:r>
      <w:r>
        <w:rPr>
          <w:rFonts w:hint="eastAsia" w:ascii="仿宋" w:hAnsi="仿宋" w:eastAsia="仿宋" w:cs="仿宋"/>
          <w:color w:val="auto"/>
        </w:rPr>
        <w:t>课件学习</w:t>
      </w:r>
      <w:r>
        <w:rPr>
          <w:rFonts w:hint="eastAsia" w:ascii="仿宋" w:hAnsi="仿宋" w:eastAsia="仿宋" w:cs="仿宋"/>
          <w:color w:val="auto"/>
          <w:lang w:val="en-US" w:eastAsia="zh-CN"/>
        </w:rPr>
        <w:t>146702</w:t>
      </w:r>
      <w:r>
        <w:rPr>
          <w:rFonts w:hint="eastAsia" w:ascii="仿宋" w:hAnsi="仿宋" w:eastAsia="仿宋" w:cs="仿宋"/>
          <w:color w:val="auto"/>
        </w:rPr>
        <w:t>次，环比</w:t>
      </w:r>
      <w:r>
        <w:rPr>
          <w:rFonts w:hint="eastAsia" w:ascii="仿宋" w:hAnsi="仿宋" w:eastAsia="仿宋" w:cs="仿宋"/>
          <w:color w:val="auto"/>
          <w:lang w:val="en-US" w:eastAsia="zh-CN"/>
        </w:rPr>
        <w:t>增加43822</w:t>
      </w:r>
      <w:r>
        <w:rPr>
          <w:rFonts w:hint="eastAsia" w:ascii="仿宋" w:hAnsi="仿宋" w:eastAsia="仿宋" w:cs="仿宋"/>
          <w:color w:val="auto"/>
        </w:rPr>
        <w:t>次</w:t>
      </w:r>
      <w:r>
        <w:rPr>
          <w:rFonts w:hint="eastAsia" w:ascii="仿宋" w:hAnsi="仿宋" w:eastAsia="仿宋" w:cs="仿宋"/>
          <w:color w:val="auto"/>
          <w:lang w:eastAsia="zh-CN"/>
        </w:rPr>
        <w:t>（</w:t>
      </w:r>
      <w:r>
        <w:rPr>
          <w:rFonts w:hint="eastAsia" w:ascii="仿宋" w:hAnsi="仿宋" w:eastAsia="仿宋" w:cs="仿宋"/>
          <w:color w:val="auto"/>
          <w:lang w:val="en-US" w:eastAsia="zh-CN"/>
        </w:rPr>
        <w:t>增加42.60%</w:t>
      </w:r>
      <w:r>
        <w:rPr>
          <w:rFonts w:hint="eastAsia" w:ascii="仿宋" w:hAnsi="仿宋" w:eastAsia="仿宋" w:cs="仿宋"/>
          <w:color w:val="auto"/>
          <w:lang w:eastAsia="zh-CN"/>
        </w:rPr>
        <w:t>）</w:t>
      </w:r>
      <w:r>
        <w:rPr>
          <w:rFonts w:hint="eastAsia" w:ascii="仿宋" w:hAnsi="仿宋" w:eastAsia="仿宋" w:cs="仿宋"/>
          <w:color w:val="auto"/>
        </w:rPr>
        <w:t>；</w:t>
      </w:r>
      <w:r>
        <w:rPr>
          <w:rFonts w:hint="eastAsia" w:ascii="仿宋" w:hAnsi="仿宋" w:eastAsia="仿宋" w:cs="仿宋"/>
          <w:color w:val="auto"/>
          <w:lang w:val="en-US" w:eastAsia="zh-CN"/>
        </w:rPr>
        <w:t>学生</w:t>
      </w:r>
      <w:r>
        <w:rPr>
          <w:rFonts w:hint="eastAsia" w:ascii="仿宋" w:hAnsi="仿宋" w:eastAsia="仿宋" w:cs="仿宋"/>
          <w:color w:val="auto"/>
        </w:rPr>
        <w:t>做题</w:t>
      </w:r>
      <w:r>
        <w:rPr>
          <w:rFonts w:hint="eastAsia" w:ascii="仿宋" w:hAnsi="仿宋" w:eastAsia="仿宋" w:cs="仿宋"/>
          <w:color w:val="auto"/>
          <w:lang w:val="en-US" w:eastAsia="zh-CN"/>
        </w:rPr>
        <w:t>642115</w:t>
      </w:r>
      <w:r>
        <w:rPr>
          <w:rFonts w:hint="eastAsia" w:ascii="仿宋" w:hAnsi="仿宋" w:eastAsia="仿宋" w:cs="仿宋"/>
          <w:color w:val="auto"/>
        </w:rPr>
        <w:t>道，环比</w:t>
      </w:r>
      <w:r>
        <w:rPr>
          <w:rFonts w:hint="eastAsia" w:ascii="仿宋" w:hAnsi="仿宋" w:eastAsia="仿宋" w:cs="仿宋"/>
          <w:color w:val="auto"/>
          <w:lang w:val="en-US" w:eastAsia="zh-CN"/>
        </w:rPr>
        <w:t>增加275102</w:t>
      </w:r>
      <w:r>
        <w:rPr>
          <w:rFonts w:hint="eastAsia" w:ascii="仿宋" w:hAnsi="仿宋" w:eastAsia="仿宋" w:cs="仿宋"/>
          <w:color w:val="auto"/>
        </w:rPr>
        <w:t>道</w:t>
      </w:r>
      <w:r>
        <w:rPr>
          <w:rFonts w:hint="eastAsia" w:ascii="仿宋" w:hAnsi="仿宋" w:eastAsia="仿宋" w:cs="仿宋"/>
          <w:color w:val="auto"/>
          <w:lang w:eastAsia="zh-CN"/>
        </w:rPr>
        <w:t>（</w:t>
      </w:r>
      <w:r>
        <w:rPr>
          <w:rFonts w:hint="eastAsia" w:ascii="仿宋" w:hAnsi="仿宋" w:eastAsia="仿宋" w:cs="仿宋"/>
          <w:color w:val="auto"/>
          <w:lang w:val="en-US" w:eastAsia="zh-CN"/>
        </w:rPr>
        <w:t>增加74.96%</w:t>
      </w:r>
      <w:r>
        <w:rPr>
          <w:rFonts w:hint="eastAsia" w:ascii="仿宋" w:hAnsi="仿宋" w:eastAsia="仿宋" w:cs="仿宋"/>
          <w:color w:val="auto"/>
          <w:lang w:eastAsia="zh-CN"/>
        </w:rPr>
        <w:t>），</w:t>
      </w:r>
      <w:r>
        <w:rPr>
          <w:rFonts w:hint="eastAsia" w:ascii="仿宋" w:hAnsi="仿宋" w:eastAsia="仿宋" w:cs="仿宋"/>
          <w:color w:val="auto"/>
          <w:lang w:val="en-US" w:eastAsia="zh-CN"/>
        </w:rPr>
        <w:t>表明我院教风严谨，教学严格，学风踏实，学习勤勉</w:t>
      </w:r>
      <w:r>
        <w:rPr>
          <w:rFonts w:hint="eastAsia" w:ascii="仿宋" w:hAnsi="仿宋" w:eastAsia="仿宋" w:cs="仿宋"/>
          <w:color w:val="auto"/>
          <w:lang w:eastAsia="zh-CN"/>
        </w:rPr>
        <w:t>。</w:t>
      </w:r>
    </w:p>
    <w:p>
      <w:pPr>
        <w:spacing w:line="400" w:lineRule="exact"/>
        <w:ind w:firstLine="480" w:firstLineChars="200"/>
        <w:textAlignment w:val="center"/>
        <w:rPr>
          <w:rFonts w:hint="eastAsia" w:ascii="仿宋" w:hAnsi="仿宋" w:eastAsia="仿宋" w:cs="仿宋"/>
          <w:i w:val="0"/>
          <w:color w:val="auto"/>
          <w:kern w:val="0"/>
          <w:sz w:val="24"/>
          <w:szCs w:val="24"/>
          <w:u w:val="none"/>
          <w:lang w:val="en-US" w:eastAsia="zh-CN"/>
        </w:rPr>
      </w:pPr>
      <w:r>
        <w:rPr>
          <w:rFonts w:hint="eastAsia" w:ascii="仿宋" w:hAnsi="仿宋" w:eastAsia="仿宋" w:cs="仿宋"/>
          <w:i w:val="0"/>
          <w:color w:val="auto"/>
          <w:kern w:val="0"/>
          <w:sz w:val="24"/>
          <w:szCs w:val="24"/>
          <w:u w:val="none"/>
          <w:lang w:val="en-US" w:eastAsia="zh-CN"/>
        </w:rPr>
        <w:t>综上所述，我院第七周线上教学运行总体平稳。</w:t>
      </w:r>
    </w:p>
    <w:p>
      <w:pPr>
        <w:spacing w:line="400" w:lineRule="exact"/>
        <w:jc w:val="center"/>
        <w:textAlignment w:val="center"/>
        <w:rPr>
          <w:rFonts w:hint="eastAsia" w:ascii="仿宋" w:hAnsi="仿宋" w:eastAsia="仿宋" w:cs="仿宋"/>
          <w:b/>
          <w:bCs/>
          <w:color w:val="auto"/>
        </w:rPr>
      </w:pPr>
    </w:p>
    <w:p>
      <w:pPr>
        <w:spacing w:line="400" w:lineRule="exact"/>
        <w:jc w:val="center"/>
        <w:textAlignment w:val="center"/>
        <w:rPr>
          <w:rFonts w:ascii="仿宋" w:hAnsi="仿宋" w:eastAsia="仿宋" w:cs="仿宋"/>
          <w:b/>
          <w:bCs/>
        </w:rPr>
      </w:pPr>
      <w:r>
        <w:rPr>
          <w:rFonts w:hint="eastAsia" w:ascii="仿宋" w:hAnsi="仿宋" w:eastAsia="仿宋" w:cs="仿宋"/>
          <w:b/>
          <w:bCs/>
          <w:lang w:eastAsia="zh-CN"/>
        </w:rPr>
        <w:t>第七周</w:t>
      </w:r>
      <w:r>
        <w:rPr>
          <w:rFonts w:hint="eastAsia" w:ascii="仿宋" w:hAnsi="仿宋" w:eastAsia="仿宋" w:cs="仿宋"/>
          <w:b/>
          <w:bCs/>
        </w:rPr>
        <w:t>学院线上教学情况表</w:t>
      </w:r>
    </w:p>
    <w:tbl>
      <w:tblPr>
        <w:tblStyle w:val="14"/>
        <w:tblW w:w="7260" w:type="dxa"/>
        <w:jc w:val="center"/>
        <w:tblLayout w:type="autofit"/>
        <w:tblCellMar>
          <w:top w:w="0" w:type="dxa"/>
          <w:left w:w="0" w:type="dxa"/>
          <w:bottom w:w="0" w:type="dxa"/>
          <w:right w:w="0" w:type="dxa"/>
        </w:tblCellMar>
      </w:tblPr>
      <w:tblGrid>
        <w:gridCol w:w="1452"/>
        <w:gridCol w:w="1452"/>
        <w:gridCol w:w="1452"/>
        <w:gridCol w:w="1452"/>
        <w:gridCol w:w="1452"/>
      </w:tblGrid>
      <w:tr>
        <w:trPr>
          <w:trHeight w:val="680" w:hRule="atLeast"/>
          <w:jc w:val="center"/>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仿宋" w:hAnsi="仿宋" w:eastAsia="仿宋" w:cs="仿宋"/>
                <w:b/>
              </w:rPr>
            </w:pPr>
            <w:r>
              <w:rPr>
                <w:rFonts w:hint="eastAsia" w:ascii="仿宋" w:hAnsi="仿宋" w:eastAsia="仿宋" w:cs="仿宋"/>
                <w:b/>
              </w:rPr>
              <w:t>二级教</w:t>
            </w:r>
            <w:r>
              <w:rPr>
                <w:rFonts w:hint="eastAsia" w:ascii="仿宋" w:hAnsi="仿宋" w:eastAsia="仿宋" w:cs="仿宋"/>
                <w:b/>
              </w:rPr>
              <w:br w:type="textWrapping"/>
            </w:r>
            <w:r>
              <w:rPr>
                <w:rFonts w:hint="eastAsia" w:ascii="仿宋" w:hAnsi="仿宋" w:eastAsia="仿宋" w:cs="仿宋"/>
                <w:b/>
              </w:rPr>
              <w:t>学单位</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仿宋" w:hAnsi="仿宋" w:eastAsia="仿宋" w:cs="仿宋"/>
                <w:b/>
              </w:rPr>
            </w:pPr>
            <w:r>
              <w:rPr>
                <w:rFonts w:hint="eastAsia" w:ascii="仿宋" w:hAnsi="仿宋" w:eastAsia="仿宋" w:cs="仿宋"/>
                <w:b/>
              </w:rPr>
              <w:t>开课</w:t>
            </w:r>
            <w:r>
              <w:rPr>
                <w:rFonts w:hint="eastAsia" w:ascii="仿宋" w:hAnsi="仿宋" w:eastAsia="仿宋" w:cs="仿宋"/>
                <w:b/>
              </w:rPr>
              <w:br w:type="textWrapping"/>
            </w:r>
            <w:r>
              <w:rPr>
                <w:rFonts w:hint="eastAsia" w:ascii="仿宋" w:hAnsi="仿宋" w:eastAsia="仿宋" w:cs="仿宋"/>
                <w:b/>
              </w:rPr>
              <w:t>门次</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仿宋" w:hAnsi="仿宋" w:eastAsia="仿宋" w:cs="仿宋"/>
                <w:b/>
              </w:rPr>
            </w:pPr>
            <w:r>
              <w:rPr>
                <w:rFonts w:hint="eastAsia" w:ascii="仿宋" w:hAnsi="仿宋" w:eastAsia="仿宋" w:cs="仿宋"/>
                <w:b/>
              </w:rPr>
              <w:t>开课</w:t>
            </w:r>
            <w:r>
              <w:rPr>
                <w:rFonts w:hint="eastAsia" w:ascii="仿宋" w:hAnsi="仿宋" w:eastAsia="仿宋" w:cs="仿宋"/>
                <w:b/>
              </w:rPr>
              <w:br w:type="textWrapping"/>
            </w:r>
            <w:r>
              <w:rPr>
                <w:rFonts w:hint="eastAsia" w:ascii="仿宋" w:hAnsi="仿宋" w:eastAsia="仿宋" w:cs="仿宋"/>
                <w:b/>
              </w:rPr>
              <w:t>节次</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仿宋" w:hAnsi="仿宋" w:eastAsia="仿宋" w:cs="仿宋"/>
                <w:b/>
              </w:rPr>
            </w:pPr>
            <w:r>
              <w:rPr>
                <w:rFonts w:hint="eastAsia" w:ascii="仿宋" w:hAnsi="仿宋" w:eastAsia="仿宋" w:cs="仿宋"/>
                <w:b/>
              </w:rPr>
              <w:t>教师线上</w:t>
            </w:r>
            <w:r>
              <w:rPr>
                <w:rFonts w:hint="eastAsia" w:ascii="仿宋" w:hAnsi="仿宋" w:eastAsia="仿宋" w:cs="仿宋"/>
                <w:b/>
              </w:rPr>
              <w:br w:type="textWrapping"/>
            </w:r>
            <w:r>
              <w:rPr>
                <w:rFonts w:hint="eastAsia" w:ascii="仿宋" w:hAnsi="仿宋" w:eastAsia="仿宋" w:cs="仿宋"/>
                <w:b/>
              </w:rPr>
              <w:t>教学人次</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仿宋" w:hAnsi="仿宋" w:eastAsia="仿宋" w:cs="仿宋"/>
                <w:b/>
              </w:rPr>
            </w:pPr>
            <w:r>
              <w:rPr>
                <w:rFonts w:hint="eastAsia" w:ascii="仿宋" w:hAnsi="仿宋" w:eastAsia="仿宋" w:cs="仿宋"/>
                <w:b/>
              </w:rPr>
              <w:t>学生学习</w:t>
            </w:r>
            <w:r>
              <w:rPr>
                <w:rFonts w:hint="eastAsia" w:ascii="仿宋" w:hAnsi="仿宋" w:eastAsia="仿宋" w:cs="仿宋"/>
                <w:b/>
              </w:rPr>
              <w:br w:type="textWrapping"/>
            </w:r>
            <w:r>
              <w:rPr>
                <w:rFonts w:hint="eastAsia" w:ascii="仿宋" w:hAnsi="仿宋" w:eastAsia="仿宋" w:cs="仿宋"/>
                <w:b/>
              </w:rPr>
              <w:t>门次数</w:t>
            </w:r>
          </w:p>
        </w:tc>
      </w:tr>
      <w:tr>
        <w:trPr>
          <w:trHeight w:val="578" w:hRule="atLeast"/>
          <w:jc w:val="center"/>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仿宋" w:hAnsi="仿宋" w:eastAsia="仿宋" w:cs="仿宋"/>
              </w:rPr>
            </w:pPr>
            <w:r>
              <w:rPr>
                <w:rFonts w:hint="eastAsia" w:ascii="仿宋" w:hAnsi="仿宋" w:eastAsia="仿宋" w:cs="仿宋"/>
              </w:rPr>
              <w:t>智能产业</w:t>
            </w:r>
            <w:r>
              <w:rPr>
                <w:rFonts w:hint="eastAsia" w:ascii="仿宋" w:hAnsi="仿宋" w:eastAsia="仿宋" w:cs="仿宋"/>
              </w:rPr>
              <w:br w:type="textWrapping"/>
            </w:r>
            <w:r>
              <w:rPr>
                <w:rFonts w:hint="eastAsia" w:ascii="仿宋" w:hAnsi="仿宋" w:eastAsia="仿宋" w:cs="仿宋"/>
              </w:rPr>
              <w:t>学院</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default" w:ascii="仿宋" w:hAnsi="仿宋" w:eastAsia="仿宋" w:cs="仿宋"/>
                <w:lang w:val="en-US"/>
              </w:rPr>
            </w:pPr>
            <w:r>
              <w:rPr>
                <w:rFonts w:hint="eastAsia" w:ascii="仿宋" w:hAnsi="仿宋" w:eastAsia="仿宋" w:cs="仿宋"/>
                <w:lang w:val="en-US" w:eastAsia="zh-CN"/>
              </w:rPr>
              <w:t>61</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default" w:ascii="仿宋" w:hAnsi="仿宋" w:eastAsia="仿宋" w:cs="仿宋"/>
                <w:color w:val="auto"/>
                <w:highlight w:val="none"/>
                <w:lang w:val="en-US"/>
              </w:rPr>
            </w:pPr>
            <w:r>
              <w:rPr>
                <w:rFonts w:hint="eastAsia" w:ascii="仿宋" w:hAnsi="仿宋" w:eastAsia="仿宋" w:cs="仿宋"/>
                <w:color w:val="auto"/>
                <w:highlight w:val="none"/>
                <w:lang w:val="en-US" w:eastAsia="zh-CN"/>
              </w:rPr>
              <w:t>242</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default" w:ascii="仿宋" w:hAnsi="仿宋" w:eastAsia="仿宋" w:cs="仿宋"/>
                <w:color w:val="auto"/>
                <w:highlight w:val="none"/>
                <w:lang w:val="en-US"/>
              </w:rPr>
            </w:pPr>
            <w:r>
              <w:rPr>
                <w:rFonts w:hint="eastAsia" w:ascii="仿宋" w:hAnsi="仿宋" w:eastAsia="仿宋" w:cs="仿宋"/>
                <w:color w:val="auto"/>
                <w:highlight w:val="none"/>
                <w:lang w:val="en-US" w:eastAsia="zh-CN"/>
              </w:rPr>
              <w:t>52</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default" w:ascii="仿宋" w:hAnsi="仿宋" w:eastAsia="仿宋" w:cs="仿宋"/>
                <w:lang w:val="en-US"/>
              </w:rPr>
            </w:pPr>
            <w:r>
              <w:rPr>
                <w:rFonts w:hint="eastAsia" w:ascii="仿宋" w:hAnsi="仿宋" w:eastAsia="仿宋" w:cs="仿宋"/>
                <w:lang w:val="en-US" w:eastAsia="zh-CN"/>
              </w:rPr>
              <w:t>61</w:t>
            </w:r>
          </w:p>
        </w:tc>
      </w:tr>
      <w:tr>
        <w:trPr>
          <w:trHeight w:val="610" w:hRule="atLeast"/>
          <w:jc w:val="center"/>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仿宋" w:hAnsi="仿宋" w:eastAsia="仿宋" w:cs="仿宋"/>
              </w:rPr>
            </w:pPr>
            <w:r>
              <w:rPr>
                <w:rFonts w:hint="eastAsia" w:ascii="仿宋" w:hAnsi="仿宋" w:eastAsia="仿宋" w:cs="仿宋"/>
              </w:rPr>
              <w:t>游戏产业</w:t>
            </w:r>
            <w:r>
              <w:rPr>
                <w:rFonts w:hint="eastAsia" w:ascii="仿宋" w:hAnsi="仿宋" w:eastAsia="仿宋" w:cs="仿宋"/>
              </w:rPr>
              <w:br w:type="textWrapping"/>
            </w:r>
            <w:r>
              <w:rPr>
                <w:rFonts w:hint="eastAsia" w:ascii="仿宋" w:hAnsi="仿宋" w:eastAsia="仿宋" w:cs="仿宋"/>
              </w:rPr>
              <w:t>学院</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default" w:ascii="仿宋" w:hAnsi="仿宋" w:eastAsia="仿宋" w:cs="仿宋"/>
                <w:lang w:val="en-US" w:eastAsia="zh-CN"/>
              </w:rPr>
            </w:pPr>
            <w:r>
              <w:rPr>
                <w:rFonts w:hint="eastAsia" w:ascii="仿宋" w:hAnsi="仿宋" w:eastAsia="仿宋" w:cs="仿宋"/>
                <w:lang w:val="en-US" w:eastAsia="zh-CN"/>
              </w:rPr>
              <w:t>76</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default" w:ascii="仿宋" w:hAnsi="仿宋" w:eastAsia="仿宋" w:cs="仿宋"/>
                <w:lang w:val="en-US" w:eastAsia="zh-CN"/>
              </w:rPr>
            </w:pPr>
            <w:r>
              <w:rPr>
                <w:rFonts w:hint="eastAsia" w:ascii="仿宋" w:hAnsi="仿宋" w:eastAsia="仿宋" w:cs="仿宋"/>
                <w:lang w:val="en-US" w:eastAsia="zh-CN"/>
              </w:rPr>
              <w:t>271</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default" w:ascii="仿宋" w:hAnsi="仿宋" w:eastAsia="仿宋" w:cs="仿宋"/>
                <w:lang w:val="en-US" w:eastAsia="zh-CN"/>
              </w:rPr>
            </w:pPr>
            <w:r>
              <w:rPr>
                <w:rFonts w:hint="eastAsia" w:ascii="仿宋" w:hAnsi="仿宋" w:eastAsia="仿宋" w:cs="仿宋"/>
                <w:lang w:val="en-US" w:eastAsia="zh-CN"/>
              </w:rPr>
              <w:t>68</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default" w:ascii="仿宋" w:hAnsi="仿宋" w:eastAsia="仿宋" w:cs="仿宋"/>
                <w:lang w:val="en-US" w:eastAsia="zh-CN"/>
              </w:rPr>
            </w:pPr>
            <w:r>
              <w:rPr>
                <w:rFonts w:hint="eastAsia" w:ascii="仿宋" w:hAnsi="仿宋" w:eastAsia="仿宋" w:cs="仿宋"/>
                <w:lang w:val="en-US" w:eastAsia="zh-CN"/>
              </w:rPr>
              <w:t>76</w:t>
            </w:r>
          </w:p>
        </w:tc>
      </w:tr>
      <w:tr>
        <w:trPr>
          <w:trHeight w:val="631" w:hRule="atLeast"/>
          <w:jc w:val="center"/>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仿宋" w:hAnsi="仿宋" w:eastAsia="仿宋" w:cs="仿宋"/>
              </w:rPr>
            </w:pPr>
            <w:r>
              <w:rPr>
                <w:rFonts w:hint="eastAsia" w:ascii="仿宋" w:hAnsi="仿宋" w:eastAsia="仿宋" w:cs="仿宋"/>
              </w:rPr>
              <w:t>经济管理系</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default" w:ascii="仿宋" w:hAnsi="仿宋" w:eastAsia="仿宋" w:cs="仿宋"/>
                <w:lang w:val="en-US" w:eastAsia="zh-CN"/>
              </w:rPr>
            </w:pPr>
            <w:r>
              <w:rPr>
                <w:rFonts w:hint="eastAsia" w:ascii="仿宋" w:hAnsi="仿宋" w:eastAsia="仿宋" w:cs="仿宋"/>
                <w:lang w:val="en-US" w:eastAsia="zh-CN"/>
              </w:rPr>
              <w:t>45</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default" w:ascii="仿宋" w:hAnsi="仿宋" w:eastAsia="仿宋" w:cs="仿宋"/>
                <w:lang w:val="en-US" w:eastAsia="zh-CN"/>
              </w:rPr>
            </w:pPr>
            <w:r>
              <w:rPr>
                <w:rFonts w:hint="eastAsia" w:ascii="仿宋" w:hAnsi="仿宋" w:eastAsia="仿宋" w:cs="仿宋"/>
                <w:lang w:val="en-US" w:eastAsia="zh-CN"/>
              </w:rPr>
              <w:t>128</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default" w:ascii="仿宋" w:hAnsi="仿宋" w:eastAsia="仿宋" w:cs="仿宋"/>
                <w:lang w:val="en-US" w:eastAsia="zh-CN"/>
              </w:rPr>
            </w:pPr>
            <w:r>
              <w:rPr>
                <w:rFonts w:hint="eastAsia" w:ascii="仿宋" w:hAnsi="仿宋" w:eastAsia="仿宋" w:cs="仿宋"/>
                <w:lang w:val="en-US" w:eastAsia="zh-CN"/>
              </w:rPr>
              <w:t>35</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default" w:ascii="仿宋" w:hAnsi="仿宋" w:eastAsia="仿宋" w:cs="仿宋"/>
                <w:lang w:val="en-US" w:eastAsia="zh-CN"/>
              </w:rPr>
            </w:pPr>
            <w:r>
              <w:rPr>
                <w:rFonts w:hint="eastAsia" w:ascii="仿宋" w:hAnsi="仿宋" w:eastAsia="仿宋" w:cs="仿宋"/>
                <w:lang w:val="en-US" w:eastAsia="zh-CN"/>
              </w:rPr>
              <w:t>45</w:t>
            </w:r>
          </w:p>
        </w:tc>
      </w:tr>
      <w:tr>
        <w:trPr>
          <w:trHeight w:val="608" w:hRule="atLeast"/>
          <w:jc w:val="center"/>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仿宋" w:hAnsi="仿宋" w:eastAsia="仿宋" w:cs="仿宋"/>
              </w:rPr>
            </w:pPr>
            <w:r>
              <w:rPr>
                <w:rFonts w:hint="eastAsia" w:ascii="仿宋" w:hAnsi="仿宋" w:eastAsia="仿宋" w:cs="仿宋"/>
              </w:rPr>
              <w:t>建筑工程系</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default" w:ascii="仿宋" w:hAnsi="仿宋" w:eastAsia="仿宋" w:cs="仿宋"/>
                <w:lang w:val="en-US" w:eastAsia="zh-CN"/>
              </w:rPr>
            </w:pPr>
            <w:r>
              <w:rPr>
                <w:rFonts w:hint="eastAsia" w:ascii="仿宋" w:hAnsi="仿宋" w:eastAsia="仿宋" w:cs="仿宋"/>
                <w:lang w:val="en-US" w:eastAsia="zh-CN"/>
              </w:rPr>
              <w:t>47</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default" w:ascii="仿宋" w:hAnsi="仿宋" w:eastAsia="仿宋" w:cs="仿宋"/>
                <w:lang w:val="en-US" w:eastAsia="zh-CN"/>
              </w:rPr>
            </w:pPr>
            <w:r>
              <w:rPr>
                <w:rFonts w:hint="eastAsia" w:ascii="仿宋" w:hAnsi="仿宋" w:eastAsia="仿宋" w:cs="仿宋"/>
                <w:lang w:val="en-US" w:eastAsia="zh-CN"/>
              </w:rPr>
              <w:t>131</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default" w:ascii="仿宋" w:hAnsi="仿宋" w:eastAsia="仿宋" w:cs="仿宋"/>
                <w:lang w:val="en-US" w:eastAsia="zh-CN"/>
              </w:rPr>
            </w:pPr>
            <w:r>
              <w:rPr>
                <w:rFonts w:hint="eastAsia" w:ascii="仿宋" w:hAnsi="仿宋" w:eastAsia="仿宋" w:cs="仿宋"/>
                <w:lang w:val="en-US" w:eastAsia="zh-CN"/>
              </w:rPr>
              <w:t>40</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default" w:ascii="仿宋" w:hAnsi="仿宋" w:eastAsia="仿宋" w:cs="仿宋"/>
                <w:lang w:val="en-US" w:eastAsia="zh-CN"/>
              </w:rPr>
            </w:pPr>
            <w:r>
              <w:rPr>
                <w:rFonts w:hint="eastAsia" w:ascii="仿宋" w:hAnsi="仿宋" w:eastAsia="仿宋" w:cs="仿宋"/>
                <w:lang w:val="en-US" w:eastAsia="zh-CN"/>
              </w:rPr>
              <w:t>47</w:t>
            </w:r>
          </w:p>
        </w:tc>
      </w:tr>
      <w:tr>
        <w:trPr>
          <w:trHeight w:val="630" w:hRule="atLeast"/>
          <w:jc w:val="center"/>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仿宋" w:hAnsi="仿宋" w:eastAsia="仿宋" w:cs="仿宋"/>
              </w:rPr>
            </w:pPr>
            <w:r>
              <w:rPr>
                <w:rFonts w:hint="eastAsia" w:ascii="仿宋" w:hAnsi="仿宋" w:eastAsia="仿宋" w:cs="仿宋"/>
              </w:rPr>
              <w:t>公共基础部</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default" w:ascii="仿宋" w:hAnsi="仿宋" w:eastAsia="仿宋" w:cs="仿宋"/>
                <w:lang w:val="en-US" w:eastAsia="zh-CN"/>
              </w:rPr>
            </w:pPr>
            <w:r>
              <w:rPr>
                <w:rFonts w:hint="eastAsia" w:ascii="仿宋" w:hAnsi="仿宋" w:eastAsia="仿宋" w:cs="仿宋"/>
                <w:lang w:val="en-US" w:eastAsia="zh-CN"/>
              </w:rPr>
              <w:t>129</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default" w:ascii="仿宋" w:hAnsi="仿宋" w:eastAsia="仿宋" w:cs="仿宋"/>
                <w:lang w:val="en-US" w:eastAsia="zh-CN"/>
              </w:rPr>
            </w:pPr>
            <w:r>
              <w:rPr>
                <w:rFonts w:hint="eastAsia" w:ascii="仿宋" w:hAnsi="仿宋" w:eastAsia="仿宋" w:cs="仿宋"/>
                <w:lang w:val="en-US" w:eastAsia="zh-CN"/>
              </w:rPr>
              <w:t>337</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default" w:ascii="仿宋" w:hAnsi="仿宋" w:eastAsia="仿宋" w:cs="仿宋"/>
                <w:lang w:val="en-US" w:eastAsia="zh-CN"/>
              </w:rPr>
            </w:pPr>
            <w:r>
              <w:rPr>
                <w:rFonts w:hint="eastAsia" w:ascii="仿宋" w:hAnsi="仿宋" w:eastAsia="仿宋" w:cs="仿宋"/>
                <w:lang w:val="en-US" w:eastAsia="zh-CN"/>
              </w:rPr>
              <w:t>156</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default" w:ascii="仿宋" w:hAnsi="仿宋" w:eastAsia="仿宋" w:cs="仿宋"/>
                <w:lang w:val="en-US" w:eastAsia="zh-CN"/>
              </w:rPr>
            </w:pPr>
            <w:r>
              <w:rPr>
                <w:rFonts w:hint="eastAsia" w:ascii="仿宋" w:hAnsi="仿宋" w:eastAsia="仿宋" w:cs="仿宋"/>
                <w:lang w:val="en-US" w:eastAsia="zh-CN"/>
              </w:rPr>
              <w:t>129</w:t>
            </w:r>
          </w:p>
        </w:tc>
      </w:tr>
      <w:tr>
        <w:trPr>
          <w:trHeight w:val="632" w:hRule="atLeast"/>
          <w:jc w:val="center"/>
        </w:trPr>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ascii="仿宋" w:hAnsi="仿宋" w:eastAsia="仿宋" w:cs="仿宋"/>
              </w:rPr>
            </w:pPr>
            <w:r>
              <w:rPr>
                <w:rFonts w:hint="eastAsia" w:ascii="仿宋" w:hAnsi="仿宋" w:eastAsia="仿宋" w:cs="仿宋"/>
              </w:rPr>
              <w:t>合计</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default" w:ascii="仿宋" w:hAnsi="仿宋" w:eastAsia="仿宋" w:cs="仿宋"/>
                <w:lang w:val="en-US" w:eastAsia="zh-CN"/>
              </w:rPr>
            </w:pPr>
            <w:r>
              <w:rPr>
                <w:rFonts w:hint="eastAsia" w:ascii="仿宋" w:hAnsi="仿宋" w:eastAsia="仿宋" w:cs="仿宋"/>
                <w:lang w:val="en-US" w:eastAsia="zh-CN"/>
              </w:rPr>
              <w:t>358</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default" w:ascii="仿宋" w:hAnsi="仿宋" w:eastAsia="仿宋" w:cs="仿宋"/>
                <w:lang w:val="en-US" w:eastAsia="zh-CN"/>
              </w:rPr>
            </w:pPr>
            <w:r>
              <w:rPr>
                <w:rFonts w:hint="eastAsia" w:ascii="仿宋" w:hAnsi="仿宋" w:eastAsia="仿宋" w:cs="仿宋"/>
                <w:lang w:val="en-US" w:eastAsia="zh-CN"/>
              </w:rPr>
              <w:t>1109</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default" w:ascii="仿宋" w:hAnsi="仿宋" w:eastAsia="仿宋" w:cs="仿宋"/>
                <w:lang w:val="en-US" w:eastAsia="zh-CN"/>
              </w:rPr>
            </w:pPr>
            <w:r>
              <w:rPr>
                <w:rFonts w:hint="eastAsia" w:ascii="仿宋" w:hAnsi="仿宋" w:eastAsia="仿宋" w:cs="仿宋"/>
                <w:lang w:val="en-US" w:eastAsia="zh-CN"/>
              </w:rPr>
              <w:t>351</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textAlignment w:val="center"/>
              <w:rPr>
                <w:rFonts w:hint="default" w:ascii="仿宋" w:hAnsi="仿宋" w:eastAsia="仿宋" w:cs="仿宋"/>
                <w:lang w:val="en-US" w:eastAsia="zh-CN"/>
              </w:rPr>
            </w:pPr>
            <w:r>
              <w:rPr>
                <w:rFonts w:hint="eastAsia" w:ascii="仿宋" w:hAnsi="仿宋" w:eastAsia="仿宋" w:cs="仿宋"/>
                <w:lang w:val="en-US" w:eastAsia="zh-CN"/>
              </w:rPr>
              <w:t>358</w:t>
            </w:r>
          </w:p>
        </w:tc>
      </w:tr>
    </w:tbl>
    <w:p>
      <w:pPr>
        <w:rPr>
          <w:rFonts w:hint="eastAsia" w:ascii="仿宋" w:hAnsi="仿宋" w:eastAsia="仿宋" w:cs="仿宋"/>
          <w:b/>
          <w:bCs/>
          <w:color w:val="auto"/>
          <w:sz w:val="28"/>
          <w:szCs w:val="28"/>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center"/>
        <w:textAlignment w:val="auto"/>
        <w:outlineLvl w:val="9"/>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第二部分  学院教师在线教学情况调查</w:t>
      </w:r>
    </w:p>
    <w:p>
      <w:pPr>
        <w:keepNext w:val="0"/>
        <w:keepLines w:val="0"/>
        <w:pageBreakBefore w:val="0"/>
        <w:widowControl/>
        <w:kinsoku/>
        <w:wordWrap/>
        <w:overflowPunct/>
        <w:topLinePunct w:val="0"/>
        <w:autoSpaceDE/>
        <w:autoSpaceDN/>
        <w:bidi w:val="0"/>
        <w:adjustRightInd/>
        <w:snapToGrid/>
        <w:spacing w:line="400" w:lineRule="exact"/>
        <w:ind w:firstLine="482" w:firstLineChars="200"/>
        <w:jc w:val="center"/>
        <w:textAlignment w:val="auto"/>
        <w:outlineLvl w:val="9"/>
        <w:rPr>
          <w:rFonts w:hint="eastAsia" w:ascii="仿宋" w:hAnsi="仿宋" w:eastAsia="仿宋" w:cs="仿宋"/>
          <w:b/>
          <w:bCs/>
          <w:color w:val="auto"/>
          <w:sz w:val="24"/>
          <w:szCs w:val="24"/>
        </w:rPr>
      </w:pPr>
    </w:p>
    <w:p>
      <w:pPr>
        <w:keepNext w:val="0"/>
        <w:keepLines w:val="0"/>
        <w:pageBreakBefore w:val="0"/>
        <w:widowControl/>
        <w:kinsoku/>
        <w:wordWrap/>
        <w:overflowPunct/>
        <w:topLinePunct w:val="0"/>
        <w:autoSpaceDE/>
        <w:autoSpaceDN/>
        <w:bidi w:val="0"/>
        <w:adjustRightInd/>
        <w:snapToGrid/>
        <w:spacing w:line="400" w:lineRule="exact"/>
        <w:ind w:firstLine="562" w:firstLineChars="200"/>
        <w:jc w:val="center"/>
        <w:textAlignment w:val="auto"/>
        <w:outlineLvl w:val="9"/>
        <w:rPr>
          <w:rFonts w:hint="eastAsia" w:ascii="仿宋" w:hAnsi="仿宋" w:eastAsia="仿宋" w:cs="仿宋"/>
          <w:b/>
          <w:bCs/>
          <w:color w:val="auto"/>
          <w:sz w:val="28"/>
          <w:szCs w:val="28"/>
        </w:rPr>
      </w:pPr>
      <w:r>
        <w:rPr>
          <w:rFonts w:hint="default" w:ascii="仿宋" w:hAnsi="仿宋" w:eastAsia="仿宋" w:cs="仿宋"/>
          <w:b/>
          <w:bCs/>
          <w:color w:val="auto"/>
          <w:sz w:val="28"/>
          <w:szCs w:val="28"/>
        </w:rPr>
        <w:t>该部分内容仅对院内公开</w:t>
      </w:r>
    </w:p>
    <w:p>
      <w:pPr>
        <w:keepNext w:val="0"/>
        <w:keepLines w:val="0"/>
        <w:pageBreakBefore w:val="0"/>
        <w:widowControl/>
        <w:kinsoku/>
        <w:wordWrap/>
        <w:overflowPunct/>
        <w:topLinePunct w:val="0"/>
        <w:autoSpaceDE/>
        <w:autoSpaceDN/>
        <w:bidi w:val="0"/>
        <w:adjustRightInd/>
        <w:snapToGrid/>
        <w:spacing w:line="400" w:lineRule="exact"/>
        <w:ind w:firstLine="482" w:firstLineChars="200"/>
        <w:jc w:val="left"/>
        <w:textAlignment w:val="auto"/>
        <w:outlineLvl w:val="9"/>
        <w:rPr>
          <w:rFonts w:hint="eastAsia" w:ascii="仿宋" w:hAnsi="仿宋" w:eastAsia="仿宋" w:cs="仿宋"/>
          <w:b/>
          <w:bCs/>
          <w:color w:val="auto"/>
          <w:sz w:val="24"/>
          <w:szCs w:val="24"/>
        </w:rPr>
      </w:pPr>
    </w:p>
    <w:p>
      <w:pPr>
        <w:jc w:val="center"/>
        <w:rPr>
          <w:rFonts w:ascii="仿宋" w:hAnsi="仿宋" w:eastAsia="仿宋" w:cs="仿宋"/>
          <w:b/>
          <w:bCs/>
          <w:color w:val="auto"/>
          <w:sz w:val="28"/>
          <w:szCs w:val="28"/>
        </w:rPr>
      </w:pPr>
      <w:r>
        <w:rPr>
          <w:rFonts w:hint="eastAsia" w:ascii="仿宋" w:hAnsi="仿宋" w:eastAsia="仿宋" w:cs="仿宋"/>
          <w:b/>
          <w:bCs/>
          <w:color w:val="auto"/>
          <w:sz w:val="28"/>
          <w:szCs w:val="28"/>
        </w:rPr>
        <w:t>第</w:t>
      </w:r>
      <w:r>
        <w:rPr>
          <w:rFonts w:hint="eastAsia" w:ascii="仿宋" w:hAnsi="仿宋" w:eastAsia="仿宋" w:cs="仿宋"/>
          <w:b/>
          <w:bCs/>
          <w:color w:val="auto"/>
          <w:sz w:val="28"/>
          <w:szCs w:val="28"/>
          <w:lang w:val="en-US" w:eastAsia="zh-CN"/>
        </w:rPr>
        <w:t>三</w:t>
      </w:r>
      <w:r>
        <w:rPr>
          <w:rFonts w:hint="eastAsia" w:ascii="仿宋" w:hAnsi="仿宋" w:eastAsia="仿宋" w:cs="仿宋"/>
          <w:b/>
          <w:bCs/>
          <w:color w:val="auto"/>
          <w:sz w:val="28"/>
          <w:szCs w:val="28"/>
        </w:rPr>
        <w:t xml:space="preserve">部分  </w:t>
      </w:r>
      <w:r>
        <w:rPr>
          <w:rFonts w:hint="eastAsia" w:ascii="仿宋" w:hAnsi="仿宋" w:eastAsia="仿宋" w:cs="仿宋"/>
          <w:b/>
          <w:bCs/>
          <w:color w:val="auto"/>
          <w:sz w:val="28"/>
          <w:szCs w:val="28"/>
          <w:lang w:eastAsia="zh-CN"/>
        </w:rPr>
        <w:t>第</w:t>
      </w:r>
      <w:r>
        <w:rPr>
          <w:rFonts w:hint="eastAsia" w:ascii="仿宋" w:hAnsi="仿宋" w:eastAsia="仿宋" w:cs="仿宋"/>
          <w:b/>
          <w:bCs/>
          <w:color w:val="auto"/>
          <w:sz w:val="28"/>
          <w:szCs w:val="28"/>
          <w:lang w:val="en-US" w:eastAsia="zh-CN"/>
        </w:rPr>
        <w:t>五</w:t>
      </w:r>
      <w:r>
        <w:rPr>
          <w:rFonts w:hint="eastAsia" w:ascii="仿宋" w:hAnsi="仿宋" w:eastAsia="仿宋" w:cs="仿宋"/>
          <w:b/>
          <w:bCs/>
          <w:color w:val="auto"/>
          <w:sz w:val="28"/>
          <w:szCs w:val="28"/>
          <w:lang w:eastAsia="zh-CN"/>
        </w:rPr>
        <w:t>批</w:t>
      </w:r>
      <w:r>
        <w:rPr>
          <w:rFonts w:hint="eastAsia" w:ascii="仿宋" w:hAnsi="仿宋" w:eastAsia="仿宋" w:cs="仿宋"/>
          <w:b/>
          <w:bCs/>
          <w:color w:val="auto"/>
          <w:sz w:val="28"/>
          <w:szCs w:val="28"/>
        </w:rPr>
        <w:t>在线课程建设评价情况</w:t>
      </w:r>
    </w:p>
    <w:p>
      <w:pPr>
        <w:keepNext w:val="0"/>
        <w:keepLines w:val="0"/>
        <w:pageBreakBefore w:val="0"/>
        <w:widowControl/>
        <w:kinsoku/>
        <w:wordWrap/>
        <w:overflowPunct/>
        <w:topLinePunct w:val="0"/>
        <w:autoSpaceDE/>
        <w:autoSpaceDN/>
        <w:bidi w:val="0"/>
        <w:adjustRightInd/>
        <w:snapToGrid/>
        <w:spacing w:line="400" w:lineRule="exact"/>
        <w:ind w:firstLine="400"/>
        <w:textAlignment w:val="center"/>
        <w:rPr>
          <w:rFonts w:ascii="仿宋" w:hAnsi="仿宋" w:eastAsia="仿宋" w:cs="仿宋"/>
          <w:color w:val="auto"/>
        </w:rPr>
      </w:pP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center"/>
        <w:rPr>
          <w:rFonts w:ascii="仿宋" w:hAnsi="仿宋" w:eastAsia="仿宋" w:cs="仿宋"/>
          <w:color w:val="auto"/>
        </w:rPr>
      </w:pPr>
      <w:r>
        <w:rPr>
          <w:rFonts w:hint="eastAsia" w:ascii="仿宋" w:hAnsi="仿宋" w:eastAsia="仿宋" w:cs="仿宋"/>
          <w:color w:val="auto"/>
        </w:rPr>
        <w:t>根据《福州软件职业技术学院在线课程建设评价办法》文件精神，经各在线课程组自</w:t>
      </w:r>
      <w:bookmarkStart w:id="0" w:name="_GoBack"/>
      <w:bookmarkEnd w:id="0"/>
      <w:r>
        <w:rPr>
          <w:rFonts w:hint="eastAsia" w:ascii="仿宋" w:hAnsi="仿宋" w:eastAsia="仿宋" w:cs="仿宋"/>
          <w:color w:val="auto"/>
        </w:rPr>
        <w:t>评，各二级教学单位教学工作指导委员会审核认定。</w:t>
      </w:r>
      <w:r>
        <w:rPr>
          <w:rFonts w:hint="eastAsia" w:ascii="仿宋" w:hAnsi="仿宋" w:eastAsia="仿宋" w:cs="仿宋"/>
          <w:color w:val="auto"/>
          <w:lang w:eastAsia="zh-CN"/>
        </w:rPr>
        <w:t>第五批</w:t>
      </w:r>
      <w:r>
        <w:rPr>
          <w:rFonts w:hint="eastAsia" w:ascii="仿宋" w:hAnsi="仿宋" w:eastAsia="仿宋" w:cs="仿宋"/>
          <w:color w:val="auto"/>
          <w:lang w:val="en-US" w:eastAsia="zh-CN"/>
        </w:rPr>
        <w:t>20</w:t>
      </w:r>
      <w:r>
        <w:rPr>
          <w:rFonts w:hint="eastAsia" w:ascii="仿宋" w:hAnsi="仿宋" w:eastAsia="仿宋" w:cs="仿宋"/>
          <w:color w:val="auto"/>
        </w:rPr>
        <w:t>门在线课程建设评审情况如下：</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center"/>
        <w:rPr>
          <w:rFonts w:hint="eastAsia" w:ascii="仿宋" w:hAnsi="仿宋" w:eastAsia="仿宋" w:cs="仿宋"/>
          <w:color w:val="auto"/>
          <w:lang w:eastAsia="zh-CN"/>
        </w:rPr>
      </w:pPr>
      <w:r>
        <w:rPr>
          <w:rFonts w:hint="eastAsia" w:ascii="仿宋" w:hAnsi="仿宋" w:eastAsia="仿宋" w:cs="仿宋"/>
          <w:color w:val="auto"/>
        </w:rPr>
        <w:t>1.申报一类课程（优质在线课程）</w:t>
      </w:r>
      <w:r>
        <w:rPr>
          <w:rFonts w:hint="eastAsia" w:ascii="仿宋" w:hAnsi="仿宋" w:eastAsia="仿宋" w:cs="仿宋"/>
          <w:color w:val="auto"/>
          <w:lang w:val="en-US" w:eastAsia="zh-CN"/>
        </w:rPr>
        <w:t>3</w:t>
      </w:r>
      <w:r>
        <w:rPr>
          <w:rFonts w:hint="eastAsia" w:ascii="仿宋" w:hAnsi="仿宋" w:eastAsia="仿宋" w:cs="仿宋"/>
          <w:color w:val="auto"/>
        </w:rPr>
        <w:t>门。经教学质量监控与评价中心再次审核，核定</w:t>
      </w:r>
      <w:r>
        <w:rPr>
          <w:rFonts w:hint="eastAsia" w:ascii="仿宋" w:hAnsi="仿宋" w:eastAsia="仿宋" w:cs="仿宋"/>
          <w:color w:val="auto"/>
          <w:lang w:val="en-US" w:eastAsia="zh-CN"/>
        </w:rPr>
        <w:t>3</w:t>
      </w:r>
      <w:r>
        <w:rPr>
          <w:rFonts w:hint="eastAsia" w:ascii="仿宋" w:hAnsi="仿宋" w:eastAsia="仿宋" w:cs="仿宋"/>
          <w:color w:val="auto"/>
        </w:rPr>
        <w:t>门课程参评，根据文件要求，学院教学工作指导委员会将组织审查参评一类课程的申报材料，并根据评价指标体系进行分析研究，逐项打分、评价，最后对参评在线课程是否评为一类课程做出终审意见</w:t>
      </w:r>
      <w:r>
        <w:rPr>
          <w:rFonts w:hint="eastAsia" w:ascii="仿宋" w:hAnsi="仿宋" w:eastAsia="仿宋" w:cs="仿宋"/>
          <w:color w:val="auto"/>
          <w:lang w:eastAsia="zh-CN"/>
        </w:rPr>
        <w:t>。</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center"/>
        <w:rPr>
          <w:rFonts w:hint="eastAsia" w:ascii="仿宋" w:hAnsi="仿宋" w:eastAsia="仿宋" w:cs="仿宋"/>
          <w:b/>
          <w:bCs/>
          <w:color w:val="auto"/>
        </w:rPr>
      </w:pPr>
      <w:r>
        <w:rPr>
          <w:rFonts w:hint="eastAsia" w:ascii="仿宋" w:hAnsi="仿宋" w:eastAsia="仿宋" w:cs="仿宋"/>
          <w:color w:val="auto"/>
        </w:rPr>
        <w:t>2.认定二类课程（合格在线课程）</w:t>
      </w:r>
      <w:r>
        <w:rPr>
          <w:rFonts w:hint="eastAsia" w:ascii="仿宋" w:hAnsi="仿宋" w:eastAsia="仿宋" w:cs="仿宋"/>
          <w:color w:val="auto"/>
          <w:lang w:val="en-US" w:eastAsia="zh-CN"/>
        </w:rPr>
        <w:t>17</w:t>
      </w:r>
      <w:r>
        <w:rPr>
          <w:rFonts w:hint="eastAsia" w:ascii="仿宋" w:hAnsi="仿宋" w:eastAsia="仿宋" w:cs="仿宋"/>
          <w:color w:val="auto"/>
        </w:rPr>
        <w:t>门。请各二级教学单位，坚持“以评促建，以评促改，以评促管，评建结合，重在建设”的原则，依照标准要求组织进行在线课程改革和建设。学院将根据标准每两年将重新审查一次。若有不符合评价指标的，或者教学质量明显下降的，则取消合格在线课程的称号。</w:t>
      </w:r>
    </w:p>
    <w:p>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 w:hAnsi="仿宋" w:eastAsia="仿宋" w:cs="仿宋"/>
          <w:b/>
          <w:bCs/>
          <w:color w:val="auto"/>
        </w:rPr>
      </w:pPr>
      <w:r>
        <w:rPr>
          <w:rFonts w:hint="eastAsia" w:ascii="仿宋" w:hAnsi="仿宋" w:eastAsia="仿宋" w:cs="仿宋"/>
          <w:b/>
          <w:bCs/>
          <w:color w:val="auto"/>
          <w:lang w:eastAsia="zh-CN"/>
        </w:rPr>
        <w:t>第五批</w:t>
      </w:r>
      <w:r>
        <w:rPr>
          <w:rFonts w:hint="eastAsia" w:ascii="仿宋" w:hAnsi="仿宋" w:eastAsia="仿宋" w:cs="仿宋"/>
          <w:b/>
          <w:bCs/>
          <w:color w:val="auto"/>
        </w:rPr>
        <w:t>在线课程建设评价情况表</w:t>
      </w:r>
    </w:p>
    <w:tbl>
      <w:tblPr>
        <w:tblStyle w:val="14"/>
        <w:tblW w:w="9733" w:type="dxa"/>
        <w:jc w:val="center"/>
        <w:shd w:val="clear" w:color="auto" w:fill="auto"/>
        <w:tblLayout w:type="autofit"/>
        <w:tblCellMar>
          <w:top w:w="0" w:type="dxa"/>
          <w:left w:w="0" w:type="dxa"/>
          <w:bottom w:w="0" w:type="dxa"/>
          <w:right w:w="0" w:type="dxa"/>
        </w:tblCellMar>
      </w:tblPr>
      <w:tblGrid>
        <w:gridCol w:w="384"/>
        <w:gridCol w:w="564"/>
        <w:gridCol w:w="1992"/>
        <w:gridCol w:w="1452"/>
        <w:gridCol w:w="648"/>
        <w:gridCol w:w="648"/>
        <w:gridCol w:w="780"/>
        <w:gridCol w:w="648"/>
        <w:gridCol w:w="1008"/>
        <w:gridCol w:w="1609"/>
      </w:tblGrid>
      <w:tr>
        <w:tblPrEx>
          <w:shd w:val="clear" w:color="auto" w:fill="auto"/>
        </w:tblPrEx>
        <w:trPr>
          <w:trHeight w:val="58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序</w:t>
            </w:r>
            <w:r>
              <w:rPr>
                <w:rFonts w:hint="eastAsia" w:ascii="仿宋" w:hAnsi="仿宋" w:eastAsia="仿宋" w:cs="仿宋"/>
                <w:b/>
                <w:i w:val="0"/>
                <w:color w:val="000000"/>
                <w:kern w:val="0"/>
                <w:sz w:val="20"/>
                <w:szCs w:val="20"/>
                <w:u w:val="none"/>
                <w:lang w:val="en-US" w:eastAsia="zh-CN" w:bidi="ar"/>
              </w:rPr>
              <w:br w:type="textWrapping"/>
            </w:r>
            <w:r>
              <w:rPr>
                <w:rFonts w:hint="eastAsia" w:ascii="仿宋" w:hAnsi="仿宋" w:eastAsia="仿宋" w:cs="仿宋"/>
                <w:b/>
                <w:i w:val="0"/>
                <w:color w:val="000000"/>
                <w:kern w:val="0"/>
                <w:sz w:val="20"/>
                <w:szCs w:val="20"/>
                <w:u w:val="none"/>
                <w:lang w:val="en-US" w:eastAsia="zh-CN" w:bidi="ar"/>
              </w:rPr>
              <w:t>号</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教学</w:t>
            </w:r>
            <w:r>
              <w:rPr>
                <w:rFonts w:hint="eastAsia" w:ascii="仿宋" w:hAnsi="仿宋" w:eastAsia="仿宋" w:cs="仿宋"/>
                <w:b/>
                <w:i w:val="0"/>
                <w:color w:val="000000"/>
                <w:kern w:val="0"/>
                <w:sz w:val="20"/>
                <w:szCs w:val="20"/>
                <w:u w:val="none"/>
                <w:lang w:val="en-US" w:eastAsia="zh-CN" w:bidi="ar"/>
              </w:rPr>
              <w:br w:type="textWrapping"/>
            </w:r>
            <w:r>
              <w:rPr>
                <w:rFonts w:hint="eastAsia" w:ascii="仿宋" w:hAnsi="仿宋" w:eastAsia="仿宋" w:cs="仿宋"/>
                <w:b/>
                <w:i w:val="0"/>
                <w:color w:val="000000"/>
                <w:kern w:val="0"/>
                <w:sz w:val="20"/>
                <w:szCs w:val="20"/>
                <w:u w:val="none"/>
                <w:lang w:val="en-US" w:eastAsia="zh-CN" w:bidi="ar"/>
              </w:rPr>
              <w:t>单位</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课程</w:t>
            </w:r>
            <w:r>
              <w:rPr>
                <w:rFonts w:hint="eastAsia" w:ascii="仿宋" w:hAnsi="仿宋" w:eastAsia="仿宋" w:cs="仿宋"/>
                <w:b/>
                <w:i w:val="0"/>
                <w:color w:val="000000"/>
                <w:kern w:val="0"/>
                <w:sz w:val="20"/>
                <w:szCs w:val="20"/>
                <w:u w:val="none"/>
                <w:lang w:val="en-US" w:eastAsia="zh-CN" w:bidi="ar"/>
              </w:rPr>
              <w:br w:type="textWrapping"/>
            </w:r>
            <w:r>
              <w:rPr>
                <w:rFonts w:hint="eastAsia" w:ascii="仿宋" w:hAnsi="仿宋" w:eastAsia="仿宋" w:cs="仿宋"/>
                <w:b/>
                <w:i w:val="0"/>
                <w:color w:val="000000"/>
                <w:kern w:val="0"/>
                <w:sz w:val="20"/>
                <w:szCs w:val="20"/>
                <w:u w:val="none"/>
                <w:lang w:val="en-US" w:eastAsia="zh-CN" w:bidi="ar"/>
              </w:rPr>
              <w:t>名称</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课程</w:t>
            </w:r>
            <w:r>
              <w:rPr>
                <w:rFonts w:hint="eastAsia" w:ascii="仿宋" w:hAnsi="仿宋" w:eastAsia="仿宋" w:cs="仿宋"/>
                <w:b/>
                <w:i w:val="0"/>
                <w:color w:val="000000"/>
                <w:kern w:val="0"/>
                <w:sz w:val="20"/>
                <w:szCs w:val="20"/>
                <w:u w:val="none"/>
                <w:lang w:val="en-US" w:eastAsia="zh-CN" w:bidi="ar"/>
              </w:rPr>
              <w:br w:type="textWrapping"/>
            </w:r>
            <w:r>
              <w:rPr>
                <w:rFonts w:hint="eastAsia" w:ascii="仿宋" w:hAnsi="仿宋" w:eastAsia="仿宋" w:cs="仿宋"/>
                <w:b/>
                <w:i w:val="0"/>
                <w:color w:val="000000"/>
                <w:kern w:val="0"/>
                <w:sz w:val="20"/>
                <w:szCs w:val="20"/>
                <w:u w:val="none"/>
                <w:lang w:val="en-US" w:eastAsia="zh-CN" w:bidi="ar"/>
              </w:rPr>
              <w:t>性质</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课程</w:t>
            </w:r>
            <w:r>
              <w:rPr>
                <w:rFonts w:hint="eastAsia" w:ascii="仿宋" w:hAnsi="仿宋" w:eastAsia="仿宋" w:cs="仿宋"/>
                <w:b/>
                <w:i w:val="0"/>
                <w:color w:val="000000"/>
                <w:kern w:val="0"/>
                <w:sz w:val="20"/>
                <w:szCs w:val="20"/>
                <w:u w:val="none"/>
                <w:lang w:val="en-US" w:eastAsia="zh-CN" w:bidi="ar"/>
              </w:rPr>
              <w:br w:type="textWrapping"/>
            </w:r>
            <w:r>
              <w:rPr>
                <w:rFonts w:hint="eastAsia" w:ascii="仿宋" w:hAnsi="仿宋" w:eastAsia="仿宋" w:cs="仿宋"/>
                <w:b/>
                <w:i w:val="0"/>
                <w:color w:val="000000"/>
                <w:kern w:val="0"/>
                <w:sz w:val="20"/>
                <w:szCs w:val="20"/>
                <w:u w:val="none"/>
                <w:lang w:val="en-US" w:eastAsia="zh-CN" w:bidi="ar"/>
              </w:rPr>
              <w:t>学分</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课程</w:t>
            </w:r>
            <w:r>
              <w:rPr>
                <w:rFonts w:hint="eastAsia" w:ascii="仿宋" w:hAnsi="仿宋" w:eastAsia="仿宋" w:cs="仿宋"/>
                <w:b/>
                <w:i w:val="0"/>
                <w:color w:val="000000"/>
                <w:kern w:val="0"/>
                <w:sz w:val="20"/>
                <w:szCs w:val="20"/>
                <w:u w:val="none"/>
                <w:lang w:val="en-US" w:eastAsia="zh-CN" w:bidi="ar"/>
              </w:rPr>
              <w:br w:type="textWrapping"/>
            </w:r>
            <w:r>
              <w:rPr>
                <w:rFonts w:hint="eastAsia" w:ascii="仿宋" w:hAnsi="仿宋" w:eastAsia="仿宋" w:cs="仿宋"/>
                <w:b/>
                <w:i w:val="0"/>
                <w:color w:val="000000"/>
                <w:kern w:val="0"/>
                <w:sz w:val="20"/>
                <w:szCs w:val="20"/>
                <w:u w:val="none"/>
                <w:lang w:val="en-US" w:eastAsia="zh-CN" w:bidi="ar"/>
              </w:rPr>
              <w:t>学时</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建课</w:t>
            </w:r>
            <w:r>
              <w:rPr>
                <w:rFonts w:hint="eastAsia" w:ascii="仿宋" w:hAnsi="仿宋" w:eastAsia="仿宋" w:cs="仿宋"/>
                <w:b/>
                <w:i w:val="0"/>
                <w:color w:val="000000"/>
                <w:kern w:val="0"/>
                <w:sz w:val="20"/>
                <w:szCs w:val="20"/>
                <w:u w:val="none"/>
                <w:lang w:val="en-US" w:eastAsia="zh-CN" w:bidi="ar"/>
              </w:rPr>
              <w:br w:type="textWrapping"/>
            </w:r>
            <w:r>
              <w:rPr>
                <w:rFonts w:hint="eastAsia" w:ascii="仿宋" w:hAnsi="仿宋" w:eastAsia="仿宋" w:cs="仿宋"/>
                <w:b/>
                <w:i w:val="0"/>
                <w:color w:val="000000"/>
                <w:kern w:val="0"/>
                <w:sz w:val="20"/>
                <w:szCs w:val="20"/>
                <w:u w:val="none"/>
                <w:lang w:val="en-US" w:eastAsia="zh-CN" w:bidi="ar"/>
              </w:rPr>
              <w:t>教师</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评价</w:t>
            </w:r>
            <w:r>
              <w:rPr>
                <w:rFonts w:hint="eastAsia" w:ascii="仿宋" w:hAnsi="仿宋" w:eastAsia="仿宋" w:cs="仿宋"/>
                <w:b/>
                <w:i w:val="0"/>
                <w:color w:val="000000"/>
                <w:kern w:val="0"/>
                <w:sz w:val="20"/>
                <w:szCs w:val="20"/>
                <w:u w:val="none"/>
                <w:lang w:val="en-US" w:eastAsia="zh-CN" w:bidi="ar"/>
              </w:rPr>
              <w:br w:type="textWrapping"/>
            </w:r>
            <w:r>
              <w:rPr>
                <w:rFonts w:hint="eastAsia" w:ascii="仿宋" w:hAnsi="仿宋" w:eastAsia="仿宋" w:cs="仿宋"/>
                <w:b/>
                <w:i w:val="0"/>
                <w:color w:val="000000"/>
                <w:kern w:val="0"/>
                <w:sz w:val="20"/>
                <w:szCs w:val="20"/>
                <w:u w:val="none"/>
                <w:lang w:val="en-US" w:eastAsia="zh-CN" w:bidi="ar"/>
              </w:rPr>
              <w:t>总分</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评价</w:t>
            </w:r>
            <w:r>
              <w:rPr>
                <w:rFonts w:hint="eastAsia" w:ascii="仿宋" w:hAnsi="仿宋" w:eastAsia="仿宋" w:cs="仿宋"/>
                <w:b/>
                <w:i w:val="0"/>
                <w:color w:val="000000"/>
                <w:kern w:val="0"/>
                <w:sz w:val="20"/>
                <w:szCs w:val="20"/>
                <w:u w:val="none"/>
                <w:lang w:val="en-US" w:eastAsia="zh-CN" w:bidi="ar"/>
              </w:rPr>
              <w:br w:type="textWrapping"/>
            </w:r>
            <w:r>
              <w:rPr>
                <w:rFonts w:hint="eastAsia" w:ascii="仿宋" w:hAnsi="仿宋" w:eastAsia="仿宋" w:cs="仿宋"/>
                <w:b/>
                <w:i w:val="0"/>
                <w:color w:val="000000"/>
                <w:kern w:val="0"/>
                <w:sz w:val="20"/>
                <w:szCs w:val="20"/>
                <w:u w:val="none"/>
                <w:lang w:val="en-US" w:eastAsia="zh-CN" w:bidi="ar"/>
              </w:rPr>
              <w:t>等级</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备</w:t>
            </w:r>
            <w:r>
              <w:rPr>
                <w:rFonts w:hint="eastAsia" w:ascii="仿宋" w:hAnsi="仿宋" w:eastAsia="仿宋" w:cs="仿宋"/>
                <w:b/>
                <w:i w:val="0"/>
                <w:color w:val="000000"/>
                <w:kern w:val="0"/>
                <w:sz w:val="20"/>
                <w:szCs w:val="20"/>
                <w:u w:val="none"/>
                <w:lang w:val="en-US" w:eastAsia="zh-CN" w:bidi="ar"/>
              </w:rPr>
              <w:br w:type="textWrapping"/>
            </w:r>
            <w:r>
              <w:rPr>
                <w:rFonts w:hint="eastAsia" w:ascii="仿宋" w:hAnsi="仿宋" w:eastAsia="仿宋" w:cs="仿宋"/>
                <w:b/>
                <w:i w:val="0"/>
                <w:color w:val="000000"/>
                <w:kern w:val="0"/>
                <w:sz w:val="20"/>
                <w:szCs w:val="20"/>
                <w:u w:val="none"/>
                <w:lang w:val="en-US" w:eastAsia="zh-CN" w:bidi="ar"/>
              </w:rPr>
              <w:t>注</w:t>
            </w:r>
          </w:p>
        </w:tc>
      </w:tr>
      <w:tr>
        <w:tblPrEx>
          <w:shd w:val="clear" w:color="auto" w:fill="auto"/>
        </w:tblPrEx>
        <w:trPr>
          <w:trHeight w:val="144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1</w:t>
            </w:r>
          </w:p>
        </w:tc>
        <w:tc>
          <w:tcPr>
            <w:tcW w:w="56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智能产业学院</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软件测试管理及实践</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职业核心课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64</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黄毓婷、陈楚楚、阮月清、郑树鑫</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92</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一类课程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核定参评一类课程，按文件，学院教委会将组织进行终审</w:t>
            </w:r>
          </w:p>
        </w:tc>
      </w:tr>
      <w:tr>
        <w:tblPrEx>
          <w:shd w:val="clear" w:color="auto" w:fill="auto"/>
        </w:tblPrEx>
        <w:trPr>
          <w:trHeight w:val="144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2</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接口测试及实践</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职业核心课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64</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陈文胜、许振宇、李凌、林艳虾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90</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一类课程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核定参评一类课程，按文件，学院教委会将组织进行终审</w:t>
            </w:r>
          </w:p>
        </w:tc>
      </w:tr>
      <w:tr>
        <w:tblPrEx>
          <w:shd w:val="clear" w:color="auto" w:fill="auto"/>
        </w:tblPrEx>
        <w:trPr>
          <w:trHeight w:val="56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物联网通信技术</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职业基础课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48</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翁智华</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89</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shd w:val="clear" w:color="auto" w:fill="auto"/>
        </w:tblPrEx>
        <w:trPr>
          <w:trHeight w:val="799"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移动应用设计</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职业拓展课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64</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宋衍杰、蔡国权</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86</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shd w:val="clear" w:color="auto" w:fill="auto"/>
        </w:tblPrEx>
        <w:trPr>
          <w:trHeight w:val="56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5</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游戏测试及工具使用</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职业核心课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64</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陈美娟</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79</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shd w:val="clear" w:color="auto" w:fill="auto"/>
        </w:tblPrEx>
        <w:trPr>
          <w:trHeight w:val="102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6</w:t>
            </w:r>
          </w:p>
        </w:tc>
        <w:tc>
          <w:tcPr>
            <w:tcW w:w="56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游戏产业学院</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普通话二乙考试</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 xml:space="preserve">职业核心课 </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48</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郑泽毅</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90</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一类课程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核定参评一类课程，按文件，学院教委会将组织进行终审</w:t>
            </w:r>
          </w:p>
        </w:tc>
      </w:tr>
      <w:tr>
        <w:tblPrEx>
          <w:shd w:val="clear" w:color="auto" w:fill="auto"/>
        </w:tblPrEx>
        <w:trPr>
          <w:trHeight w:val="56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7</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二维三维构成设计</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职业核心课程</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64</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许亚婧</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87</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shd w:val="clear" w:color="auto" w:fill="auto"/>
        </w:tblPrEx>
        <w:trPr>
          <w:trHeight w:val="56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Unity3D引擎入门</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 xml:space="preserve">职业拓展课 </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48</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林键昀</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86</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shd w:val="clear" w:color="auto" w:fill="auto"/>
        </w:tblPrEx>
        <w:trPr>
          <w:trHeight w:val="56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9</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电子竞技数据分析</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职业核心课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64</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 xml:space="preserve">林滨 </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85</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shd w:val="clear" w:color="auto" w:fill="auto"/>
        </w:tblPrEx>
        <w:trPr>
          <w:trHeight w:val="56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10</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漫画设计</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职业拓展课程</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32</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曾顺金</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83</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shd w:val="clear" w:color="auto" w:fill="auto"/>
        </w:tblPrEx>
        <w:trPr>
          <w:trHeight w:val="56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11</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VR特效设计</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职业核心课程</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48</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邢璎凡</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82</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shd w:val="clear" w:color="auto" w:fill="auto"/>
        </w:tblPrEx>
        <w:trPr>
          <w:trHeight w:val="56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12</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网页设计</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职业拓展课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48</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林薇</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82</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shd w:val="clear" w:color="auto" w:fill="auto"/>
        </w:tblPrEx>
        <w:trPr>
          <w:trHeight w:val="56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13</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3DMAX</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职业基础课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64</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蔡能英</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78</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shd w:val="clear" w:color="auto" w:fill="auto"/>
        </w:tblPrEx>
        <w:trPr>
          <w:trHeight w:val="56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14</w:t>
            </w:r>
          </w:p>
        </w:tc>
        <w:tc>
          <w:tcPr>
            <w:tcW w:w="56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经济管理系</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会计电算化</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 xml:space="preserve">职业基础课程 </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5</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林菁</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82</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shd w:val="clear" w:color="auto" w:fill="auto"/>
        </w:tblPrEx>
        <w:trPr>
          <w:trHeight w:val="56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15</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 xml:space="preserve"> 财务会计    </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职业核心课程</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5</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80</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陈晓芬</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82</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shd w:val="clear" w:color="auto" w:fill="auto"/>
        </w:tblPrEx>
        <w:trPr>
          <w:trHeight w:val="56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16</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 xml:space="preserve">商务礼仪  </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职业素养课程</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32</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张玲</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81</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shd w:val="clear" w:color="auto" w:fill="auto"/>
        </w:tblPrEx>
        <w:trPr>
          <w:trHeight w:val="56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17</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 xml:space="preserve">物流金融实务  </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职业核心课程</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48</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林琛</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80</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shd w:val="clear" w:color="auto" w:fill="auto"/>
        </w:tblPrEx>
        <w:trPr>
          <w:trHeight w:val="56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18</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 xml:space="preserve">税务代理实务 </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职业拓展课程</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32</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郭雨思</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78</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shd w:val="clear" w:color="auto" w:fill="auto"/>
        </w:tblPrEx>
        <w:trPr>
          <w:trHeight w:val="56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19</w:t>
            </w:r>
          </w:p>
        </w:tc>
        <w:tc>
          <w:tcPr>
            <w:tcW w:w="5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互联网金融</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 xml:space="preserve">职业基础课程 </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64</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林虹</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75</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r>
        <w:tblPrEx>
          <w:shd w:val="clear" w:color="auto" w:fill="auto"/>
        </w:tblPrEx>
        <w:trPr>
          <w:trHeight w:val="840"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20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建筑工程系</w:t>
            </w:r>
          </w:p>
        </w:tc>
        <w:tc>
          <w:tcPr>
            <w:tcW w:w="19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平法识图</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职业基础课</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64</w:t>
            </w: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吕钢</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86</w:t>
            </w:r>
          </w:p>
        </w:tc>
        <w:tc>
          <w:tcPr>
            <w:tcW w:w="10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二类课程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仿宋" w:hAnsi="仿宋" w:eastAsia="仿宋" w:cs="仿宋"/>
                <w:i w:val="0"/>
                <w:color w:val="000000"/>
                <w:sz w:val="20"/>
                <w:szCs w:val="20"/>
                <w:u w:val="none"/>
              </w:rPr>
            </w:pPr>
          </w:p>
        </w:tc>
      </w:tr>
    </w:tbl>
    <w:p>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 w:hAnsi="仿宋" w:eastAsia="仿宋" w:cs="仿宋"/>
          <w:b/>
          <w:bCs/>
          <w:color w:val="auto"/>
          <w:lang w:val="en-US" w:eastAsia="zh-CN"/>
        </w:rPr>
      </w:pPr>
    </w:p>
    <w:p>
      <w:pPr>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br w:type="page"/>
      </w:r>
    </w:p>
    <w:p>
      <w:pPr>
        <w:keepNext w:val="0"/>
        <w:keepLines w:val="0"/>
        <w:pageBreakBefore w:val="0"/>
        <w:widowControl/>
        <w:numPr>
          <w:ilvl w:val="0"/>
          <w:numId w:val="0"/>
        </w:numPr>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 xml:space="preserve">第四部分  </w:t>
      </w:r>
      <w:r>
        <w:rPr>
          <w:rFonts w:hint="eastAsia" w:ascii="仿宋" w:hAnsi="仿宋" w:eastAsia="仿宋" w:cs="仿宋"/>
          <w:b/>
          <w:bCs/>
          <w:color w:val="auto"/>
          <w:sz w:val="28"/>
          <w:szCs w:val="28"/>
        </w:rPr>
        <w:t>“停课不停教”典型案例</w:t>
      </w:r>
      <w:r>
        <w:rPr>
          <w:rFonts w:hint="eastAsia" w:ascii="仿宋" w:hAnsi="仿宋" w:eastAsia="仿宋" w:cs="仿宋"/>
          <w:b/>
          <w:bCs/>
          <w:color w:val="auto"/>
          <w:sz w:val="28"/>
          <w:szCs w:val="28"/>
          <w:lang w:val="en-US" w:eastAsia="zh-CN"/>
        </w:rPr>
        <w:t>展示</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jc w:val="both"/>
        <w:textAlignment w:val="auto"/>
        <w:rPr>
          <w:rFonts w:hint="eastAsia" w:ascii="仿宋" w:hAnsi="仿宋" w:eastAsia="仿宋" w:cs="仿宋"/>
          <w:b/>
          <w:bCs/>
          <w:color w:val="auto"/>
          <w:sz w:val="28"/>
          <w:szCs w:val="28"/>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停课不停学，经管系“以创新促学”</w:t>
      </w: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经济管理</w:t>
      </w:r>
      <w:r>
        <w:rPr>
          <w:rFonts w:hint="eastAsia" w:ascii="仿宋" w:hAnsi="仿宋" w:eastAsia="仿宋" w:cs="仿宋"/>
          <w:sz w:val="24"/>
          <w:szCs w:val="24"/>
        </w:rPr>
        <w:t xml:space="preserve">系 </w:t>
      </w:r>
      <w:r>
        <w:rPr>
          <w:rFonts w:hint="eastAsia" w:ascii="仿宋" w:hAnsi="仿宋" w:eastAsia="仿宋" w:cs="仿宋"/>
          <w:sz w:val="24"/>
          <w:szCs w:val="24"/>
          <w:lang w:eastAsia="zh-CN"/>
        </w:rPr>
        <w:t>张瑶</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p>
    <w:p>
      <w:pPr>
        <w:pStyle w:val="7"/>
        <w:keepNext w:val="0"/>
        <w:keepLines w:val="0"/>
        <w:pageBreakBefore w:val="0"/>
        <w:widowControl/>
        <w:kinsoku/>
        <w:wordWrap/>
        <w:overflowPunct/>
        <w:topLinePunct w:val="0"/>
        <w:autoSpaceDE/>
        <w:autoSpaceDN/>
        <w:bidi w:val="0"/>
        <w:adjustRightInd w:val="0"/>
        <w:snapToGrid/>
        <w:spacing w:beforeLines="25" w:afterLines="25" w:line="400" w:lineRule="exact"/>
        <w:ind w:firstLine="480"/>
        <w:textAlignment w:val="auto"/>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面对突如其来的新型冠状病毒肺炎疫情，为全力做好疫情防控工作，经管系紧锣密鼓地开展“停课不停学”的线上教学工作。我们系的张瑶老师认为线上教学相对于传统的线上教学是一大创新。她把这种创新总结为以下两点：</w:t>
      </w:r>
    </w:p>
    <w:p>
      <w:pPr>
        <w:pStyle w:val="7"/>
        <w:keepNext w:val="0"/>
        <w:keepLines w:val="0"/>
        <w:pageBreakBefore w:val="0"/>
        <w:widowControl/>
        <w:kinsoku/>
        <w:wordWrap/>
        <w:overflowPunct/>
        <w:topLinePunct w:val="0"/>
        <w:autoSpaceDE/>
        <w:autoSpaceDN/>
        <w:bidi w:val="0"/>
        <w:adjustRightInd w:val="0"/>
        <w:snapToGrid/>
        <w:spacing w:beforeLines="25" w:afterLines="25" w:line="400" w:lineRule="exact"/>
        <w:textAlignment w:val="auto"/>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 xml:space="preserve">    一、教学方法创新</w:t>
      </w:r>
    </w:p>
    <w:p>
      <w:pPr>
        <w:keepNext w:val="0"/>
        <w:keepLines w:val="0"/>
        <w:pageBreakBefore w:val="0"/>
        <w:widowControl/>
        <w:kinsoku/>
        <w:wordWrap/>
        <w:overflowPunct/>
        <w:topLinePunct w:val="0"/>
        <w:autoSpaceDE/>
        <w:autoSpaceDN/>
        <w:bidi w:val="0"/>
        <w:adjustRightInd w:val="0"/>
        <w:snapToGrid/>
        <w:spacing w:beforeLines="25" w:afterLines="25" w:line="400" w:lineRule="exact"/>
        <w:ind w:firstLine="480"/>
        <w:textAlignment w:val="auto"/>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学习方法的创新是激发学生学习积极性、提高学习效果的关键。张瑶老师认为线上授课最大的优势就是让学生们真正的实现了“停课不停学”，使得教学突破了“时空”上的限制。通过充分利用职教云平台+腾讯课堂+实训软件+央视影音四者结合，把文字、图片、音频、视频以及金融实训结合起来。让学生在课前就可以观看教学视频、课件，还可以结合实训更好的了解金融市场。张瑶老师再教学的过程中不仅通过实训让学生更了解金融市场，而且每天都播放一些国际新闻增加学生对市场的敏锐度。在教学的过程中也不断的与学生互动，帮助学生更好地理解知识点，把课堂真正还给学生，让学生充分地研讨、发言，交流各自的学习心得，提高线上教学的完成率，实现翻堂。</w:t>
      </w:r>
    </w:p>
    <w:p>
      <w:pPr>
        <w:keepNext w:val="0"/>
        <w:keepLines w:val="0"/>
        <w:pageBreakBefore w:val="0"/>
        <w:widowControl/>
        <w:kinsoku/>
        <w:wordWrap/>
        <w:overflowPunct/>
        <w:topLinePunct w:val="0"/>
        <w:autoSpaceDE/>
        <w:autoSpaceDN/>
        <w:bidi w:val="0"/>
        <w:adjustRightInd w:val="0"/>
        <w:snapToGrid/>
        <w:spacing w:beforeLines="25" w:afterLines="25" w:line="400" w:lineRule="exact"/>
        <w:ind w:firstLine="480"/>
        <w:textAlignment w:val="auto"/>
        <w:rPr>
          <w:rFonts w:hint="eastAsia" w:ascii="仿宋" w:hAnsi="仿宋" w:eastAsia="仿宋" w:cs="仿宋"/>
          <w:sz w:val="24"/>
          <w:szCs w:val="24"/>
          <w:lang w:val="en-US" w:eastAsia="zh-CN" w:bidi="ar-SA"/>
        </w:rPr>
      </w:pPr>
    </w:p>
    <w:p>
      <w:pPr>
        <w:keepNext w:val="0"/>
        <w:keepLines w:val="0"/>
        <w:pageBreakBefore w:val="0"/>
        <w:widowControl/>
        <w:kinsoku/>
        <w:wordWrap/>
        <w:overflowPunct/>
        <w:topLinePunct w:val="0"/>
        <w:autoSpaceDE/>
        <w:autoSpaceDN/>
        <w:bidi w:val="0"/>
        <w:adjustRightInd w:val="0"/>
        <w:snapToGrid/>
        <w:spacing w:beforeLines="25" w:afterLines="25" w:line="240" w:lineRule="auto"/>
        <w:jc w:val="center"/>
        <w:textAlignment w:val="auto"/>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drawing>
          <wp:inline distT="0" distB="0" distL="114300" distR="114300">
            <wp:extent cx="5471160" cy="2649220"/>
            <wp:effectExtent l="0" t="0" r="0" b="2540"/>
            <wp:docPr id="6" name="图片 6" descr="C:\Users\ZY\Desktop\证券投资实务\作业\QQ图片20200410144711.pngQQ图片2020041014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ZY\Desktop\证券投资实务\作业\QQ图片20200410144711.pngQQ图片20200410144711"/>
                    <pic:cNvPicPr>
                      <a:picLocks noChangeAspect="1"/>
                    </pic:cNvPicPr>
                  </pic:nvPicPr>
                  <pic:blipFill>
                    <a:blip r:embed="rId5" cstate="print"/>
                    <a:srcRect/>
                    <a:stretch>
                      <a:fillRect/>
                    </a:stretch>
                  </pic:blipFill>
                  <pic:spPr>
                    <a:xfrm>
                      <a:off x="0" y="0"/>
                      <a:ext cx="5471160" cy="2649220"/>
                    </a:xfrm>
                    <a:prstGeom prst="rect">
                      <a:avLst/>
                    </a:prstGeom>
                    <a:noFill/>
                    <a:ln>
                      <a:noFill/>
                    </a:ln>
                    <a:ln>
                      <a:noFill/>
                    </a:ln>
                  </pic:spPr>
                </pic:pic>
              </a:graphicData>
            </a:graphic>
          </wp:inline>
        </w:drawing>
      </w:r>
    </w:p>
    <w:p>
      <w:pPr>
        <w:pStyle w:val="7"/>
        <w:autoSpaceDE/>
        <w:autoSpaceDN/>
        <w:adjustRightInd w:val="0"/>
        <w:spacing w:beforeLines="25" w:afterLines="25"/>
        <w:jc w:val="center"/>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drawing>
          <wp:inline distT="0" distB="0" distL="114300" distR="114300">
            <wp:extent cx="2114550" cy="4314190"/>
            <wp:effectExtent l="0" t="0" r="3810" b="13970"/>
            <wp:docPr id="8" name="图片 8" descr="QQ图片20200410145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图片20200410145445"/>
                    <pic:cNvPicPr>
                      <a:picLocks noChangeAspect="1"/>
                    </pic:cNvPicPr>
                  </pic:nvPicPr>
                  <pic:blipFill>
                    <a:blip r:embed="rId6"/>
                    <a:stretch>
                      <a:fillRect/>
                    </a:stretch>
                  </pic:blipFill>
                  <pic:spPr>
                    <a:xfrm>
                      <a:off x="0" y="0"/>
                      <a:ext cx="2114550" cy="4314190"/>
                    </a:xfrm>
                    <a:prstGeom prst="rect">
                      <a:avLst/>
                    </a:prstGeom>
                  </pic:spPr>
                </pic:pic>
              </a:graphicData>
            </a:graphic>
          </wp:inline>
        </w:drawing>
      </w:r>
    </w:p>
    <w:p>
      <w:pPr>
        <w:pStyle w:val="7"/>
        <w:keepNext w:val="0"/>
        <w:keepLines w:val="0"/>
        <w:pageBreakBefore w:val="0"/>
        <w:widowControl/>
        <w:kinsoku/>
        <w:wordWrap/>
        <w:overflowPunct/>
        <w:topLinePunct w:val="0"/>
        <w:autoSpaceDE/>
        <w:autoSpaceDN/>
        <w:bidi w:val="0"/>
        <w:adjustRightInd w:val="0"/>
        <w:snapToGrid/>
        <w:spacing w:beforeLines="25" w:afterLines="25" w:line="400" w:lineRule="exact"/>
        <w:ind w:firstLine="482"/>
        <w:jc w:val="center"/>
        <w:textAlignment w:val="auto"/>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张瑶老师在职教云平台上课程中及课后学生的评价</w:t>
      </w:r>
    </w:p>
    <w:p>
      <w:pPr>
        <w:pStyle w:val="7"/>
        <w:keepNext w:val="0"/>
        <w:keepLines w:val="0"/>
        <w:pageBreakBefore w:val="0"/>
        <w:widowControl/>
        <w:kinsoku/>
        <w:wordWrap/>
        <w:overflowPunct/>
        <w:topLinePunct w:val="0"/>
        <w:autoSpaceDE/>
        <w:autoSpaceDN/>
        <w:bidi w:val="0"/>
        <w:adjustRightInd w:val="0"/>
        <w:snapToGrid/>
        <w:spacing w:beforeLines="25" w:afterLines="25" w:line="400" w:lineRule="exact"/>
        <w:ind w:firstLine="482"/>
        <w:textAlignment w:val="auto"/>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腾讯课堂的“直播回放”功能，很好地解决了学生虽参与其中，但重难点知识不能够一遍突破这一问题，也让她自己可以回看自己的教学过程，总结经验。此外，职教云平台有很多优秀的课程资源(如课件，微课等)，都有利于提高学习的质量。</w:t>
      </w:r>
    </w:p>
    <w:p>
      <w:pPr>
        <w:pStyle w:val="7"/>
        <w:autoSpaceDE/>
        <w:autoSpaceDN/>
        <w:adjustRightInd w:val="0"/>
        <w:spacing w:beforeLines="25" w:afterLines="25"/>
        <w:ind w:firstLine="480"/>
        <w:jc w:val="center"/>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drawing>
          <wp:inline distT="0" distB="0" distL="114300" distR="114300">
            <wp:extent cx="2261870" cy="1050925"/>
            <wp:effectExtent l="0" t="0" r="8890" b="635"/>
            <wp:docPr id="9" name="图片 3" descr="C:\Users\ZY\Desktop\张瑶3.4\张瑶证券投资分析040856\证券投资分析.png证券投资分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C:\Users\ZY\Desktop\张瑶3.4\张瑶证券投资分析040856\证券投资分析.png证券投资分析"/>
                    <pic:cNvPicPr>
                      <a:picLocks noChangeAspect="1"/>
                    </pic:cNvPicPr>
                  </pic:nvPicPr>
                  <pic:blipFill>
                    <a:blip r:embed="rId7"/>
                    <a:srcRect/>
                    <a:stretch>
                      <a:fillRect/>
                    </a:stretch>
                  </pic:blipFill>
                  <pic:spPr>
                    <a:xfrm>
                      <a:off x="0" y="0"/>
                      <a:ext cx="2261870" cy="1050925"/>
                    </a:xfrm>
                    <a:prstGeom prst="rect">
                      <a:avLst/>
                    </a:prstGeom>
                    <a:noFill/>
                    <a:ln>
                      <a:noFill/>
                    </a:ln>
                    <a:ln>
                      <a:noFill/>
                    </a:ln>
                  </pic:spPr>
                </pic:pic>
              </a:graphicData>
            </a:graphic>
          </wp:inline>
        </w:drawing>
      </w:r>
    </w:p>
    <w:p>
      <w:pPr>
        <w:pStyle w:val="7"/>
        <w:autoSpaceDE/>
        <w:autoSpaceDN/>
        <w:adjustRightInd w:val="0"/>
        <w:spacing w:beforeLines="25" w:afterLines="25" w:line="400" w:lineRule="exact"/>
        <w:ind w:firstLine="480"/>
        <w:jc w:val="center"/>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张瑶老师授课时使用的“职教云平台”</w:t>
      </w:r>
    </w:p>
    <w:p>
      <w:pPr>
        <w:keepNext w:val="0"/>
        <w:keepLines w:val="0"/>
        <w:pageBreakBefore w:val="0"/>
        <w:widowControl/>
        <w:shd w:val="clear" w:color="auto" w:fill="FFFFFF"/>
        <w:kinsoku/>
        <w:wordWrap/>
        <w:overflowPunct/>
        <w:topLinePunct w:val="0"/>
        <w:autoSpaceDE/>
        <w:autoSpaceDN/>
        <w:bidi w:val="0"/>
        <w:adjustRightInd w:val="0"/>
        <w:snapToGrid w:val="0"/>
        <w:spacing w:beforeLines="25" w:afterLines="25" w:line="400" w:lineRule="exact"/>
        <w:ind w:firstLine="480" w:firstLineChars="200"/>
        <w:textAlignment w:val="auto"/>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二、教学内容创新</w:t>
      </w:r>
    </w:p>
    <w:p>
      <w:pPr>
        <w:keepNext w:val="0"/>
        <w:keepLines w:val="0"/>
        <w:pageBreakBefore w:val="0"/>
        <w:widowControl/>
        <w:kinsoku/>
        <w:wordWrap/>
        <w:overflowPunct/>
        <w:topLinePunct w:val="0"/>
        <w:autoSpaceDE/>
        <w:autoSpaceDN/>
        <w:bidi w:val="0"/>
        <w:spacing w:line="400" w:lineRule="exact"/>
        <w:ind w:firstLine="480" w:firstLineChars="200"/>
        <w:textAlignment w:val="auto"/>
        <w:rPr>
          <w:rFonts w:cs="仿宋" w:asciiTheme="minorEastAsia" w:hAnsiTheme="minorEastAsia" w:eastAsiaTheme="minorEastAsia"/>
        </w:rPr>
      </w:pPr>
      <w:r>
        <w:rPr>
          <w:rFonts w:hint="eastAsia" w:ascii="仿宋" w:hAnsi="仿宋" w:eastAsia="仿宋" w:cs="仿宋"/>
          <w:sz w:val="24"/>
          <w:szCs w:val="24"/>
          <w:lang w:val="en-US" w:eastAsia="zh-CN" w:bidi="ar-SA"/>
        </w:rPr>
        <w:t>以张瑶老师本学期所授的《证券投资分析》为例。线上实例教学（例：分析疫情引起的金融市场动荡以及市场走势）和软件模拟实训交易教学相结合。理论讲授采用实训与多媒体教学相结合来进行，软件模拟实训采用教师指导与学生自我评判相结合来进行。在讲授课程本身的理论知识的同时，利用网上授课，通过具体的操作，为学生展示各种证券投资工具、基本面分析的信息来源、技术分析的方法与注意事项等，通过活生生的实际例子，让学生对所学知识有更进一步的认识和理解；与此同时，在课堂上多于学生互动沟通，及时解决学生在课堂学习过程中所产生的疑问，为他们及时解惑，并要求他们主动提出疑问；在讲授知识本身的基础上，加强了通过引导学生思考，使所学内容能够真正成为学生自己的思考的武器。引导思考、活学活用、不断培养和锻炼学生的思维能力及解决问题的能力是我教学的最大特点。张瑶老师不仅拘泥于理论教学，还让学生对当下的行情进行分析并预测作为期末的评分标准。下图为其中一组学生做的技术分析以及行情预测。</w:t>
      </w:r>
    </w:p>
    <w:p>
      <w:pPr>
        <w:shd w:val="clear" w:color="auto" w:fill="FFFFFF"/>
        <w:adjustRightInd w:val="0"/>
        <w:snapToGrid w:val="0"/>
        <w:spacing w:beforeLines="25" w:afterLines="25"/>
        <w:jc w:val="center"/>
        <w:rPr>
          <w:rFonts w:ascii="仿宋" w:hAnsi="仿宋" w:eastAsia="仿宋" w:cs="仿宋"/>
          <w:shd w:val="clear" w:color="auto" w:fill="FFFFFF"/>
        </w:rPr>
      </w:pPr>
      <w:r>
        <w:rPr>
          <w:rFonts w:hint="eastAsia" w:ascii="仿宋" w:hAnsi="仿宋" w:eastAsia="仿宋" w:cs="仿宋"/>
          <w:b/>
          <w:bCs/>
          <w:shd w:val="clear" w:color="auto" w:fill="FFFFFF"/>
        </w:rPr>
        <w:drawing>
          <wp:inline distT="0" distB="0" distL="114300" distR="114300">
            <wp:extent cx="3710940" cy="3877310"/>
            <wp:effectExtent l="0" t="0" r="7620" b="8890"/>
            <wp:docPr id="10" name="图片 7" descr="C:\Users\ZY\Desktop\证券投资实务\作业\QQ图片20200410145955.pngQQ图片2020041014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C:\Users\ZY\Desktop\证券投资实务\作业\QQ图片20200410145955.pngQQ图片20200410145955"/>
                    <pic:cNvPicPr>
                      <a:picLocks noChangeAspect="1"/>
                    </pic:cNvPicPr>
                  </pic:nvPicPr>
                  <pic:blipFill>
                    <a:blip r:embed="rId8"/>
                    <a:srcRect/>
                    <a:stretch>
                      <a:fillRect/>
                    </a:stretch>
                  </pic:blipFill>
                  <pic:spPr>
                    <a:xfrm>
                      <a:off x="0" y="0"/>
                      <a:ext cx="3710940" cy="3877310"/>
                    </a:xfrm>
                    <a:prstGeom prst="rect">
                      <a:avLst/>
                    </a:prstGeom>
                    <a:noFill/>
                    <a:ln>
                      <a:noFill/>
                    </a:ln>
                    <a:ln>
                      <a:noFill/>
                    </a:ln>
                  </pic:spPr>
                </pic:pic>
              </a:graphicData>
            </a:graphic>
          </wp:inline>
        </w:drawing>
      </w:r>
    </w:p>
    <w:p>
      <w:pPr>
        <w:keepNext w:val="0"/>
        <w:keepLines w:val="0"/>
        <w:pageBreakBefore w:val="0"/>
        <w:widowControl/>
        <w:kinsoku/>
        <w:wordWrap/>
        <w:overflowPunct/>
        <w:topLinePunct w:val="0"/>
        <w:autoSpaceDE/>
        <w:autoSpaceDN/>
        <w:bidi w:val="0"/>
        <w:adjustRightInd/>
        <w:spacing w:after="156" w:afterLines="50" w:line="400" w:lineRule="exact"/>
        <w:textAlignment w:val="auto"/>
        <w:rPr>
          <w:rFonts w:hint="eastAsia" w:ascii="仿宋" w:hAnsi="仿宋" w:eastAsia="仿宋" w:cs="仿宋"/>
          <w:sz w:val="24"/>
          <w:szCs w:val="24"/>
        </w:rPr>
      </w:pPr>
    </w:p>
    <w:p>
      <w:pPr>
        <w:keepNext w:val="0"/>
        <w:keepLines w:val="0"/>
        <w:pageBreakBefore w:val="0"/>
        <w:widowControl/>
        <w:kinsoku/>
        <w:wordWrap/>
        <w:overflowPunct/>
        <w:topLinePunct w:val="0"/>
        <w:autoSpaceDE/>
        <w:autoSpaceDN/>
        <w:bidi w:val="0"/>
        <w:adjustRightInd/>
        <w:snapToGrid w:val="0"/>
        <w:spacing w:line="400" w:lineRule="exact"/>
        <w:jc w:val="center"/>
        <w:textAlignment w:val="auto"/>
        <w:outlineLvl w:val="0"/>
        <w:rPr>
          <w:rFonts w:hint="eastAsia" w:ascii="仿宋" w:hAnsi="仿宋" w:eastAsia="仿宋" w:cs="仿宋"/>
          <w:b/>
          <w:bCs/>
          <w:sz w:val="24"/>
          <w:szCs w:val="24"/>
          <w:lang w:eastAsia="zh-CN"/>
        </w:rPr>
      </w:pPr>
      <w:r>
        <w:rPr>
          <w:rFonts w:hint="eastAsia" w:ascii="仿宋" w:hAnsi="仿宋" w:eastAsia="仿宋" w:cs="仿宋"/>
          <w:b/>
          <w:bCs/>
          <w:sz w:val="24"/>
          <w:szCs w:val="24"/>
        </w:rPr>
        <w:t>“停课不停学”线上教学</w:t>
      </w:r>
      <w:r>
        <w:rPr>
          <w:rFonts w:hint="eastAsia" w:ascii="仿宋" w:hAnsi="仿宋" w:eastAsia="仿宋" w:cs="仿宋"/>
          <w:b/>
          <w:bCs/>
          <w:sz w:val="24"/>
          <w:szCs w:val="24"/>
          <w:lang w:eastAsia="zh-CN"/>
        </w:rPr>
        <w:t>学生作品优秀作品讲解展</w:t>
      </w:r>
    </w:p>
    <w:p>
      <w:pPr>
        <w:keepNext w:val="0"/>
        <w:keepLines w:val="0"/>
        <w:pageBreakBefore w:val="0"/>
        <w:widowControl/>
        <w:kinsoku/>
        <w:wordWrap/>
        <w:overflowPunct/>
        <w:topLinePunct w:val="0"/>
        <w:autoSpaceDE/>
        <w:autoSpaceDN/>
        <w:bidi w:val="0"/>
        <w:adjustRightInd/>
        <w:snapToGrid w:val="0"/>
        <w:spacing w:line="400" w:lineRule="exact"/>
        <w:ind w:firstLine="360" w:firstLineChars="150"/>
        <w:jc w:val="center"/>
        <w:textAlignment w:val="auto"/>
        <w:outlineLvl w:val="9"/>
        <w:rPr>
          <w:rFonts w:hint="eastAsia" w:ascii="仿宋" w:hAnsi="仿宋" w:eastAsia="仿宋" w:cs="仿宋"/>
          <w:sz w:val="24"/>
          <w:szCs w:val="24"/>
          <w:lang w:val="en-US"/>
        </w:rPr>
      </w:pPr>
      <w:r>
        <w:rPr>
          <w:rFonts w:hint="eastAsia" w:ascii="仿宋" w:hAnsi="仿宋" w:eastAsia="仿宋" w:cs="仿宋"/>
          <w:sz w:val="24"/>
          <w:szCs w:val="24"/>
        </w:rPr>
        <w:t>游戏产业学院</w:t>
      </w:r>
      <w:r>
        <w:rPr>
          <w:rFonts w:hint="eastAsia" w:ascii="仿宋" w:hAnsi="仿宋" w:eastAsia="仿宋" w:cs="仿宋"/>
          <w:sz w:val="24"/>
          <w:szCs w:val="24"/>
          <w:lang w:val="en-US" w:eastAsia="zh-CN"/>
        </w:rPr>
        <w:t xml:space="preserve">  蔡能英</w:t>
      </w:r>
    </w:p>
    <w:p>
      <w:pPr>
        <w:keepNext w:val="0"/>
        <w:keepLines w:val="0"/>
        <w:pageBreakBefore w:val="0"/>
        <w:widowControl/>
        <w:kinsoku/>
        <w:wordWrap/>
        <w:overflowPunct/>
        <w:topLinePunct w:val="0"/>
        <w:autoSpaceDE/>
        <w:autoSpaceDN/>
        <w:bidi w:val="0"/>
        <w:adjustRightInd/>
        <w:snapToGrid w:val="0"/>
        <w:spacing w:line="400" w:lineRule="exact"/>
        <w:jc w:val="both"/>
        <w:textAlignment w:val="auto"/>
        <w:rPr>
          <w:rFonts w:hint="eastAsia" w:ascii="仿宋" w:hAnsi="仿宋" w:eastAsia="仿宋" w:cs="仿宋"/>
          <w:sz w:val="24"/>
          <w:szCs w:val="24"/>
        </w:rPr>
      </w:pPr>
    </w:p>
    <w:p>
      <w:pPr>
        <w:pStyle w:val="2"/>
        <w:pageBreakBefore w:val="0"/>
        <w:widowControl/>
        <w:kinsoku/>
        <w:wordWrap/>
        <w:overflowPunct/>
        <w:topLinePunct w:val="0"/>
        <w:autoSpaceDE/>
        <w:autoSpaceDN/>
        <w:bidi w:val="0"/>
        <w:adjustRightInd/>
        <w:spacing w:line="400" w:lineRule="exact"/>
        <w:jc w:val="both"/>
        <w:textAlignment w:val="auto"/>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项目内容：古风小亭子</w:t>
      </w:r>
    </w:p>
    <w:p>
      <w:pPr>
        <w:pStyle w:val="3"/>
        <w:pageBreakBefore w:val="0"/>
        <w:widowControl/>
        <w:kinsoku/>
        <w:wordWrap/>
        <w:overflowPunct/>
        <w:topLinePunct w:val="0"/>
        <w:autoSpaceDE/>
        <w:autoSpaceDN/>
        <w:bidi w:val="0"/>
        <w:adjustRightInd/>
        <w:spacing w:line="400" w:lineRule="exact"/>
        <w:textAlignment w:val="auto"/>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1.学生作品</w:t>
      </w:r>
    </w:p>
    <w:p>
      <w:pPr>
        <w:rPr>
          <w:rFonts w:hint="eastAsia" w:ascii="仿宋" w:hAnsi="仿宋" w:eastAsia="仿宋" w:cs="仿宋"/>
          <w:b w:val="0"/>
          <w:bCs w:val="0"/>
          <w:kern w:val="0"/>
          <w:sz w:val="24"/>
          <w:szCs w:val="24"/>
          <w:lang w:val="en-US" w:eastAsia="zh-CN" w:bidi="ar-SA"/>
        </w:rPr>
      </w:pPr>
    </w:p>
    <w:p>
      <w:pPr>
        <w:keepNext/>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drawing>
          <wp:inline distT="0" distB="0" distL="0" distR="0">
            <wp:extent cx="5274310" cy="3956050"/>
            <wp:effectExtent l="0" t="0" r="1397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pStyle w:val="5"/>
        <w:jc w:val="center"/>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19虚拟3班 张小健</w:t>
      </w:r>
    </w:p>
    <w:p>
      <w:pPr>
        <w:rPr>
          <w:rFonts w:hint="eastAsia" w:ascii="仿宋" w:hAnsi="仿宋" w:eastAsia="仿宋" w:cs="仿宋"/>
          <w:b w:val="0"/>
          <w:bCs w:val="0"/>
          <w:kern w:val="0"/>
          <w:sz w:val="24"/>
          <w:szCs w:val="24"/>
          <w:lang w:val="en-US" w:eastAsia="zh-CN" w:bidi="ar-SA"/>
        </w:rPr>
      </w:pPr>
    </w:p>
    <w:p>
      <w:pPr>
        <w:keepNext/>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drawing>
          <wp:inline distT="0" distB="0" distL="0" distR="0">
            <wp:extent cx="4684395" cy="4015105"/>
            <wp:effectExtent l="0" t="0" r="952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684395" cy="4015105"/>
                    </a:xfrm>
                    <a:prstGeom prst="rect">
                      <a:avLst/>
                    </a:prstGeom>
                  </pic:spPr>
                </pic:pic>
              </a:graphicData>
            </a:graphic>
          </wp:inline>
        </w:drawing>
      </w:r>
    </w:p>
    <w:p>
      <w:pPr>
        <w:pStyle w:val="5"/>
        <w:jc w:val="center"/>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19虚拟2班 薛可盈</w:t>
      </w:r>
    </w:p>
    <w:p>
      <w:pPr>
        <w:keepNext/>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drawing>
          <wp:inline distT="0" distB="0" distL="0" distR="0">
            <wp:extent cx="5274310" cy="39560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pStyle w:val="5"/>
        <w:jc w:val="center"/>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19虚拟3班 林闽炜</w:t>
      </w:r>
    </w:p>
    <w:p>
      <w:pPr>
        <w:rPr>
          <w:rFonts w:hint="eastAsia"/>
          <w:lang w:val="en-US" w:eastAsia="zh-CN"/>
        </w:rPr>
      </w:pPr>
    </w:p>
    <w:p>
      <w:pPr>
        <w:keepNext/>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drawing>
          <wp:inline distT="0" distB="0" distL="0" distR="0">
            <wp:extent cx="4921885" cy="3691890"/>
            <wp:effectExtent l="0" t="0" r="635" b="1143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921885" cy="3691890"/>
                    </a:xfrm>
                    <a:prstGeom prst="rect">
                      <a:avLst/>
                    </a:prstGeom>
                  </pic:spPr>
                </pic:pic>
              </a:graphicData>
            </a:graphic>
          </wp:inline>
        </w:drawing>
      </w:r>
    </w:p>
    <w:p>
      <w:pPr>
        <w:pStyle w:val="5"/>
        <w:jc w:val="center"/>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19虚拟3班 郭颖惠</w:t>
      </w:r>
    </w:p>
    <w:p>
      <w:pPr>
        <w:pStyle w:val="3"/>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2.制作过程</w:t>
      </w:r>
    </w:p>
    <w:p>
      <w:pPr>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drawing>
          <wp:inline distT="0" distB="0" distL="0" distR="0">
            <wp:extent cx="5274310" cy="3508375"/>
            <wp:effectExtent l="0" t="0" r="13970" b="1206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508375"/>
                    </a:xfrm>
                    <a:prstGeom prst="rect">
                      <a:avLst/>
                    </a:prstGeom>
                  </pic:spPr>
                </pic:pic>
              </a:graphicData>
            </a:graphic>
          </wp:inline>
        </w:drawing>
      </w:r>
    </w:p>
    <w:p>
      <w:pPr>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四棱锥为屋顶基本体，追加锥化修改器使其上方弯曲。</w:t>
      </w:r>
    </w:p>
    <w:p>
      <w:pPr>
        <w:rPr>
          <w:rFonts w:hint="eastAsia" w:ascii="仿宋" w:hAnsi="仿宋" w:eastAsia="仿宋" w:cs="仿宋"/>
          <w:b w:val="0"/>
          <w:bCs w:val="0"/>
          <w:kern w:val="0"/>
          <w:sz w:val="24"/>
          <w:szCs w:val="24"/>
          <w:lang w:val="en-US" w:eastAsia="zh-CN" w:bidi="ar-SA"/>
        </w:rPr>
      </w:pPr>
    </w:p>
    <w:p>
      <w:pPr>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drawing>
          <wp:inline distT="0" distB="0" distL="0" distR="0">
            <wp:extent cx="5274310" cy="3511550"/>
            <wp:effectExtent l="0" t="0" r="1397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511550"/>
                    </a:xfrm>
                    <a:prstGeom prst="rect">
                      <a:avLst/>
                    </a:prstGeom>
                  </pic:spPr>
                </pic:pic>
              </a:graphicData>
            </a:graphic>
          </wp:inline>
        </w:drawing>
      </w:r>
    </w:p>
    <w:p>
      <w:pPr>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添加宝顶，使用线工具绘制宝顶截面的一半，再添加车削修改器，得到图中样式。</w:t>
      </w:r>
    </w:p>
    <w:p>
      <w:pPr>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drawing>
          <wp:inline distT="0" distB="0" distL="0" distR="0">
            <wp:extent cx="5274310" cy="3521075"/>
            <wp:effectExtent l="0" t="0" r="13970" b="146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521075"/>
                    </a:xfrm>
                    <a:prstGeom prst="rect">
                      <a:avLst/>
                    </a:prstGeom>
                  </pic:spPr>
                </pic:pic>
              </a:graphicData>
            </a:graphic>
          </wp:inline>
        </w:drawing>
      </w:r>
    </w:p>
    <w:p>
      <w:pPr>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将所得屋顶旋转45度，方便制作屋脊的部分。使用线工具绘制屋脊的造型，再添加倒角修改器。</w:t>
      </w:r>
    </w:p>
    <w:p>
      <w:pPr>
        <w:rPr>
          <w:rFonts w:hint="eastAsia" w:ascii="仿宋" w:hAnsi="仿宋" w:eastAsia="仿宋" w:cs="仿宋"/>
          <w:b w:val="0"/>
          <w:bCs w:val="0"/>
          <w:kern w:val="0"/>
          <w:sz w:val="24"/>
          <w:szCs w:val="24"/>
          <w:lang w:val="en-US" w:eastAsia="zh-CN" w:bidi="ar-SA"/>
        </w:rPr>
      </w:pPr>
    </w:p>
    <w:p>
      <w:pPr>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drawing>
          <wp:inline distT="0" distB="0" distL="0" distR="0">
            <wp:extent cx="5274310" cy="3515995"/>
            <wp:effectExtent l="0" t="0" r="1397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pPr>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修改坐标轴位置，改为屋顶中心，使用阵列或旋转复制均可复制三个将屋顶四个屋脊完成。</w:t>
      </w:r>
    </w:p>
    <w:p>
      <w:pPr>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drawing>
          <wp:inline distT="0" distB="0" distL="0" distR="0">
            <wp:extent cx="5274310" cy="3515995"/>
            <wp:effectExtent l="0" t="0" r="1397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pPr>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添加圆柱体作为小亭子的柱子。使用创建图形绘制一条笔直的样线条与圆形，添加放样效果器，制作石墩。</w:t>
      </w:r>
    </w:p>
    <w:p>
      <w:pPr>
        <w:rPr>
          <w:rFonts w:hint="eastAsia" w:ascii="仿宋" w:hAnsi="仿宋" w:eastAsia="仿宋" w:cs="仿宋"/>
          <w:b w:val="0"/>
          <w:bCs w:val="0"/>
          <w:kern w:val="0"/>
          <w:sz w:val="24"/>
          <w:szCs w:val="24"/>
          <w:lang w:val="en-US" w:eastAsia="zh-CN" w:bidi="ar-SA"/>
        </w:rPr>
      </w:pPr>
    </w:p>
    <w:p>
      <w:pPr>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drawing>
          <wp:inline distT="0" distB="0" distL="0" distR="0">
            <wp:extent cx="5274310" cy="3515995"/>
            <wp:effectExtent l="0" t="0" r="1397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pPr>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制作完柱子与石墩后，将它们合并成组，并修改坐标轴位置为中心，同样旋转复制或者阵列复制出另外三个。</w:t>
      </w:r>
    </w:p>
    <w:p>
      <w:pPr>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drawing>
          <wp:inline distT="0" distB="0" distL="0" distR="0">
            <wp:extent cx="5274310" cy="3583940"/>
            <wp:effectExtent l="0" t="0" r="13970" b="127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3583940"/>
                    </a:xfrm>
                    <a:prstGeom prst="rect">
                      <a:avLst/>
                    </a:prstGeom>
                  </pic:spPr>
                </pic:pic>
              </a:graphicData>
            </a:graphic>
          </wp:inline>
        </w:drawing>
      </w:r>
    </w:p>
    <w:p>
      <w:pPr>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t>隐藏掉我们的屋顶，制作栏杆与地板，栏杆与地板都是通过简单的几何体摆放。下面就是我们完成的效果。</w:t>
      </w:r>
    </w:p>
    <w:p>
      <w:pPr>
        <w:rPr>
          <w:rFonts w:hint="eastAsia" w:ascii="仿宋" w:hAnsi="仿宋" w:eastAsia="仿宋" w:cs="仿宋"/>
          <w:b w:val="0"/>
          <w:bCs w:val="0"/>
          <w:kern w:val="0"/>
          <w:sz w:val="24"/>
          <w:szCs w:val="24"/>
          <w:lang w:val="en-US" w:eastAsia="zh-CN" w:bidi="ar-SA"/>
        </w:rPr>
      </w:pPr>
    </w:p>
    <w:p>
      <w:pPr>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drawing>
          <wp:inline distT="0" distB="0" distL="0" distR="0">
            <wp:extent cx="5274310" cy="3515995"/>
            <wp:effectExtent l="0" t="0" r="1397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pPr>
        <w:rPr>
          <w:rFonts w:hint="eastAsia" w:ascii="仿宋" w:hAnsi="仿宋" w:eastAsia="仿宋" w:cs="仿宋"/>
          <w:b w:val="0"/>
          <w:bCs w:val="0"/>
          <w:kern w:val="0"/>
          <w:sz w:val="24"/>
          <w:szCs w:val="24"/>
          <w:lang w:val="en-US" w:eastAsia="zh-CN" w:bidi="ar-SA"/>
        </w:rPr>
      </w:pPr>
    </w:p>
    <w:p>
      <w:pPr>
        <w:rPr>
          <w:rFonts w:hint="eastAsia"/>
          <w:sz w:val="28"/>
          <w:szCs w:val="28"/>
        </w:rPr>
      </w:pPr>
      <w:r>
        <w:rPr>
          <w:rFonts w:hint="eastAsia" w:ascii="仿宋" w:hAnsi="仿宋" w:eastAsia="仿宋" w:cs="仿宋"/>
          <w:b w:val="0"/>
          <w:bCs w:val="0"/>
          <w:kern w:val="0"/>
          <w:sz w:val="24"/>
          <w:szCs w:val="24"/>
          <w:lang w:val="en-US" w:eastAsia="zh-CN" w:bidi="ar-SA"/>
        </w:rPr>
        <w:drawing>
          <wp:inline distT="0" distB="0" distL="0" distR="0">
            <wp:extent cx="5274310" cy="3515995"/>
            <wp:effectExtent l="0" t="0" r="1397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pPr>
        <w:pStyle w:val="10"/>
        <w:keepNext w:val="0"/>
        <w:keepLines w:val="0"/>
        <w:pageBreakBefore w:val="0"/>
        <w:widowControl/>
        <w:shd w:val="clear" w:color="auto" w:fill="FFFFFF"/>
        <w:kinsoku/>
        <w:overflowPunct/>
        <w:topLinePunct w:val="0"/>
        <w:autoSpaceDE/>
        <w:autoSpaceDN/>
        <w:bidi w:val="0"/>
        <w:spacing w:before="0" w:beforeAutospacing="0" w:after="0" w:afterAutospacing="0" w:line="400" w:lineRule="exact"/>
        <w:ind w:right="300"/>
        <w:jc w:val="center"/>
        <w:textAlignment w:val="auto"/>
        <w:rPr>
          <w:rFonts w:hint="eastAsia" w:ascii="仿宋" w:hAnsi="仿宋" w:eastAsia="仿宋" w:cs="仿宋"/>
          <w:kern w:val="2"/>
          <w:sz w:val="24"/>
          <w:szCs w:val="24"/>
        </w:rPr>
      </w:pP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00" w:lineRule="exact"/>
        <w:ind w:right="300"/>
        <w:jc w:val="center"/>
        <w:textAlignment w:val="auto"/>
        <w:rPr>
          <w:rFonts w:hint="eastAsia" w:ascii="仿宋" w:hAnsi="仿宋" w:eastAsia="仿宋" w:cs="仿宋"/>
          <w:b/>
          <w:bCs/>
          <w:kern w:val="2"/>
          <w:sz w:val="24"/>
          <w:szCs w:val="24"/>
        </w:rPr>
      </w:pPr>
      <w:r>
        <w:rPr>
          <w:rFonts w:hint="eastAsia" w:ascii="仿宋" w:hAnsi="仿宋" w:eastAsia="仿宋" w:cs="仿宋"/>
          <w:b/>
          <w:bCs/>
          <w:kern w:val="2"/>
          <w:sz w:val="24"/>
          <w:szCs w:val="24"/>
        </w:rPr>
        <w:t>2020</w:t>
      </w:r>
      <w:r>
        <w:rPr>
          <w:rFonts w:hint="eastAsia" w:ascii="仿宋" w:hAnsi="仿宋" w:eastAsia="仿宋" w:cs="仿宋"/>
          <w:b/>
          <w:bCs/>
          <w:kern w:val="2"/>
          <w:sz w:val="24"/>
          <w:szCs w:val="24"/>
          <w:highlight w:val="none"/>
        </w:rPr>
        <w:t>停课不停学</w:t>
      </w:r>
      <w:r>
        <w:rPr>
          <w:rFonts w:hint="eastAsia" w:ascii="仿宋" w:hAnsi="仿宋" w:eastAsia="仿宋" w:cs="仿宋"/>
          <w:b/>
          <w:bCs/>
          <w:kern w:val="2"/>
          <w:sz w:val="24"/>
          <w:szCs w:val="24"/>
        </w:rPr>
        <w:t>期间在线教学的感想</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00" w:lineRule="exact"/>
        <w:ind w:right="300"/>
        <w:jc w:val="center"/>
        <w:textAlignment w:val="auto"/>
        <w:rPr>
          <w:rFonts w:hint="default" w:ascii="仿宋" w:hAnsi="仿宋" w:eastAsia="仿宋" w:cs="仿宋"/>
          <w:kern w:val="2"/>
          <w:sz w:val="24"/>
          <w:szCs w:val="24"/>
          <w:lang w:val="en-US" w:eastAsia="zh-CN"/>
        </w:rPr>
      </w:pPr>
      <w:r>
        <w:rPr>
          <w:rFonts w:hint="eastAsia" w:ascii="仿宋" w:hAnsi="仿宋" w:eastAsia="仿宋" w:cs="仿宋"/>
          <w:kern w:val="2"/>
          <w:sz w:val="24"/>
          <w:szCs w:val="24"/>
        </w:rPr>
        <w:t>游戏产业学院</w:t>
      </w:r>
      <w:r>
        <w:rPr>
          <w:rFonts w:hint="eastAsia" w:ascii="仿宋" w:hAnsi="仿宋" w:eastAsia="仿宋" w:cs="仿宋"/>
          <w:kern w:val="2"/>
          <w:sz w:val="24"/>
          <w:szCs w:val="24"/>
          <w:lang w:val="en-US" w:eastAsia="zh-CN"/>
        </w:rPr>
        <w:t xml:space="preserve">  </w:t>
      </w:r>
      <w:r>
        <w:rPr>
          <w:rFonts w:hint="eastAsia" w:ascii="仿宋" w:hAnsi="仿宋" w:eastAsia="仿宋" w:cs="仿宋"/>
          <w:kern w:val="2"/>
          <w:sz w:val="24"/>
          <w:szCs w:val="24"/>
          <w:lang w:eastAsia="zh-CN"/>
        </w:rPr>
        <w:t>林异珑</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00" w:lineRule="exact"/>
        <w:ind w:right="300" w:firstLine="480" w:firstLineChars="200"/>
        <w:jc w:val="both"/>
        <w:textAlignment w:val="auto"/>
        <w:rPr>
          <w:rFonts w:hint="eastAsia" w:ascii="仿宋" w:hAnsi="仿宋" w:eastAsia="仿宋" w:cs="仿宋"/>
          <w:kern w:val="2"/>
          <w:sz w:val="24"/>
          <w:szCs w:val="24"/>
        </w:rPr>
      </w:pP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面对疫情，假期延长，“停课不停教”，网络教学就成为了一种及时的教学方式。网络教学有着不限制空间、时间短、容量大的特点，能提高学生学习的效率。但在实际操作时，问题就出现了，怎么感知学生的学习状态？怎么维持学习的持久性？怎么提升课堂参与等等，是值得思索的问题。</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一、顺应国情，迎难而上</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接到“停课不停学”的通知后，说实话，我确实有一点抵触情绪，靠着电子产品怎么开展网络教学？然而，抵触和焦躁，并不能解决实际问题。我须尽快行动起来，迎难而上。</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我首先按照学校通知，自己摸索“智慧职教”平台的使用方式，并积极参加平台使用培训直播课后设置了自己新学期任教的4门课程。</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在开学前的网课平台建设和开学后的网课教学过程中，我每天都需注意多个工作群，默默学习每个群里同事们分享的平台课程建设和教学经验。确实，依托网络平台教学在前期建设和中期教学中遇到许多问题，熟悉平台需要时间、上传教学资料受平台流量影响、思考如何保障线上教学顺畅等等，费力费神，但至今也逐渐摸索出一套自己比较适合的网课教学方式：“智慧职教”平台结合QQ群语音通话和屏幕分享进行教学。（下图为本学期我的其中一门任教课程中某节网课的设备截图）</w:t>
      </w:r>
    </w:p>
    <w:p>
      <w:pPr>
        <w:rPr>
          <w:rFonts w:hint="eastAsia" w:ascii="仿宋" w:hAnsi="仿宋" w:eastAsia="仿宋" w:cs="仿宋"/>
          <w:b w:val="0"/>
          <w:bCs w:val="0"/>
          <w:kern w:val="0"/>
          <w:sz w:val="24"/>
          <w:szCs w:val="24"/>
          <w:lang w:val="en-US" w:eastAsia="zh-CN" w:bidi="ar-SA"/>
        </w:rPr>
      </w:pPr>
      <w:r>
        <w:rPr>
          <w:rFonts w:hint="eastAsia" w:ascii="仿宋" w:hAnsi="仿宋" w:eastAsia="仿宋" w:cs="仿宋"/>
          <w:b w:val="0"/>
          <w:bCs w:val="0"/>
          <w:kern w:val="0"/>
          <w:sz w:val="24"/>
          <w:szCs w:val="24"/>
          <w:lang w:val="en-US" w:eastAsia="zh-CN" w:bidi="ar-SA"/>
        </w:rPr>
        <w:drawing>
          <wp:inline distT="0" distB="0" distL="114300" distR="114300">
            <wp:extent cx="5266690" cy="2962910"/>
            <wp:effectExtent l="0" t="0" r="6350" b="8890"/>
            <wp:docPr id="22" name="图片 22" descr="林异珑Photoshop04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林异珑Photoshop040812"/>
                    <pic:cNvPicPr>
                      <a:picLocks noChangeAspect="1"/>
                    </pic:cNvPicPr>
                  </pic:nvPicPr>
                  <pic:blipFill>
                    <a:blip r:embed="rId22"/>
                    <a:stretch>
                      <a:fillRect/>
                    </a:stretch>
                  </pic:blipFill>
                  <pic:spPr>
                    <a:xfrm>
                      <a:off x="0" y="0"/>
                      <a:ext cx="5266690" cy="296291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关于职教云的使用现在很多同事在之前两周的心得分享中已有各种介绍，在此就不再赘述。但想特别一提的是QQ群屏幕分享中的“局部分享”模式，在此模式下教师可以选择性分享屏幕的一部分。此外，局部分享也有助于使用课件的“演示者视图”模式，教师添加在课件备注里的讲课提示就可以仅教师本人可见了。</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二、发挥学生主观能动性</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开学前在预先建立的对应课程QQ群中，统一明确各班委的职责，班长负责统筹、学委负责教学相关联系工作、副班长负责考勤统计等。而每个任教班级的同学也有职责，那就是在网课进行过程中出现屏幕分享消失、语音音量小或直播操作卡顿等问题时能提醒我设备故障了。令人欣慰的是教学的4个班级班委以及同学们都能积极配合我，大家一起保障了每一次网课的顺利进行。</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从一开始对网课的未知、担忧到开学这一个半月来学生参与“云”课堂与完成课堂练习和课后作业的情况来看，还是能够达到每门课的教学目标的。</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三、技术性与教学初心</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网络教学让我学会了很多新技能，在经历了网课建设初期的忙乱后自己的技术理性也有所加强。而疫情期间网络教学的新体验带给我更深的体会是：线上教学技术繁多，各大平台各有优势，令人眼花缭乱，然而，一线教师始终不能乱的是教学初心：对学生的爱。换言之，线上教学的各种软件和程序令课堂实现了多模态呈现，多样纷繁。不能让学生觉得他们只是在参与一场网络运动，教师应在备课环节更加细致、在授课过程中把控互动的效率、在课后有效反馈作业批阅意见，我们不论是用哪种模式教学，都要让学生明白我们依然是在追寻知识的脚步。</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四、结语</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有</w:t>
      </w:r>
      <w:r>
        <w:rPr>
          <w:rFonts w:hint="default" w:ascii="仿宋" w:hAnsi="仿宋" w:eastAsia="仿宋" w:cs="仿宋"/>
          <w:sz w:val="24"/>
          <w:szCs w:val="24"/>
          <w:lang w:val="en-US" w:eastAsia="zh-CN"/>
        </w:rPr>
        <w:t>网</w:t>
      </w:r>
      <w:r>
        <w:rPr>
          <w:rFonts w:hint="eastAsia" w:ascii="仿宋" w:hAnsi="仿宋" w:eastAsia="仿宋" w:cs="仿宋"/>
          <w:sz w:val="24"/>
          <w:szCs w:val="24"/>
          <w:lang w:val="en-US" w:eastAsia="zh-CN"/>
        </w:rPr>
        <w:t>友</w:t>
      </w:r>
      <w:r>
        <w:rPr>
          <w:rFonts w:hint="default" w:ascii="仿宋" w:hAnsi="仿宋" w:eastAsia="仿宋" w:cs="仿宋"/>
          <w:sz w:val="24"/>
          <w:szCs w:val="24"/>
          <w:lang w:val="en-US" w:eastAsia="zh-CN"/>
        </w:rPr>
        <w:t>说，</w:t>
      </w:r>
      <w:r>
        <w:rPr>
          <w:rFonts w:hint="eastAsia" w:ascii="仿宋" w:hAnsi="仿宋" w:eastAsia="仿宋" w:cs="仿宋"/>
          <w:sz w:val="24"/>
          <w:szCs w:val="24"/>
          <w:lang w:val="en-US" w:eastAsia="zh-CN"/>
        </w:rPr>
        <w:t>SARS开启了国人的网购时代，2019-COVID将开启我国网络教学新时代。时代会继续前进，单纯网络教学暴露出有别于传统课堂教学的各种问题也是事实，传统课堂有着纯网络教学模式无可替代的优势，三尺讲台与网络平台是相融共生、还是迭代更替？值得在疫情结束后认真反思。</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lang w:val="en-US" w:eastAsia="zh-CN"/>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《Java程序设计》线上教学阶段性总结</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20" w:beforeAutospacing="0" w:after="120" w:afterAutospacing="0" w:line="400" w:lineRule="exact"/>
        <w:ind w:left="0" w:right="0" w:firstLine="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eastAsia="zh-CN"/>
        </w:rPr>
        <w:t>智能产业</w:t>
      </w:r>
      <w:r>
        <w:rPr>
          <w:rFonts w:hint="eastAsia" w:ascii="仿宋" w:hAnsi="仿宋" w:eastAsia="仿宋" w:cs="仿宋"/>
          <w:sz w:val="24"/>
          <w:szCs w:val="24"/>
        </w:rPr>
        <w:t>学院</w:t>
      </w:r>
      <w:r>
        <w:rPr>
          <w:rFonts w:hint="eastAsia" w:ascii="仿宋" w:hAnsi="仿宋" w:eastAsia="仿宋" w:cs="仿宋"/>
          <w:sz w:val="24"/>
          <w:szCs w:val="24"/>
          <w:lang w:val="en-US" w:eastAsia="zh-CN"/>
        </w:rPr>
        <w:t xml:space="preserve">  李楠</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2020年春，受全球新冠肺炎疫情影响，所有学校延迟开学，我校积极响应“停课不停学，停课不停教”的号召，在网上开展线上教学。这对于学生是一场重大的考验，对于一直习惯采用传统面授式教学的老师们更是一场挑战。</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一、教学准备</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学期，我负责讲授大二软件技术专业的《Java程序设计》。开学前半个月，我先是了解了职教云教学平台如何建课、建题库、建班级、进行具体教学设计、以及布置批改作业等一系列流程，接着开始认真筛选平台资源库提供的本课程的各类优秀资源，根据本课程的课程标准和教学计划以及本校学生的学情，对资源进行选择、整合重组、新增补充。同时，我还组建了各班级的线上学习QQ群，提前发布了学习所需要的软件安装包等工具，同时也作为云平台不稳定时保障教学顺利进行的第二手段。特别还对家里同样也无法正常去上课的“神兽”进行了思想工作，确保我的直播教学期间不受干扰。</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anchor distT="0" distB="0" distL="0" distR="0" simplePos="0" relativeHeight="251659264" behindDoc="0" locked="0" layoutInCell="1" allowOverlap="1">
            <wp:simplePos x="0" y="0"/>
            <wp:positionH relativeFrom="column">
              <wp:posOffset>2749550</wp:posOffset>
            </wp:positionH>
            <wp:positionV relativeFrom="paragraph">
              <wp:posOffset>137795</wp:posOffset>
            </wp:positionV>
            <wp:extent cx="2444750" cy="1953260"/>
            <wp:effectExtent l="0" t="0" r="8890" b="1270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3"/>
                    <a:stretch>
                      <a:fillRect/>
                    </a:stretch>
                  </pic:blipFill>
                  <pic:spPr>
                    <a:xfrm>
                      <a:off x="0" y="0"/>
                      <a:ext cx="2469447" cy="1973235"/>
                    </a:xfrm>
                    <a:prstGeom prst="rect">
                      <a:avLst/>
                    </a:prstGeom>
                  </pic:spPr>
                </pic:pic>
              </a:graphicData>
            </a:graphic>
          </wp:anchor>
        </w:drawing>
      </w:r>
      <w:r>
        <w:rPr>
          <w:rFonts w:hint="eastAsia" w:ascii="仿宋" w:hAnsi="仿宋" w:eastAsia="仿宋" w:cs="仿宋"/>
          <w:sz w:val="24"/>
          <w:szCs w:val="24"/>
          <w:lang w:val="en-US" w:eastAsia="zh-CN"/>
        </w:rPr>
        <w:drawing>
          <wp:anchor distT="0" distB="0" distL="0" distR="0" simplePos="0" relativeHeight="251658240" behindDoc="0" locked="0" layoutInCell="1" allowOverlap="1">
            <wp:simplePos x="0" y="0"/>
            <wp:positionH relativeFrom="column">
              <wp:posOffset>-27940</wp:posOffset>
            </wp:positionH>
            <wp:positionV relativeFrom="paragraph">
              <wp:posOffset>145415</wp:posOffset>
            </wp:positionV>
            <wp:extent cx="2444750" cy="1953260"/>
            <wp:effectExtent l="0" t="0" r="8890" b="1270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4"/>
                    <a:stretch>
                      <a:fillRect/>
                    </a:stretch>
                  </pic:blipFill>
                  <pic:spPr>
                    <a:xfrm>
                      <a:off x="0" y="0"/>
                      <a:ext cx="2488330" cy="1988328"/>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二、具体教学实施</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在每节课前五分钟，我会先开启职教云平台的签到功能，开学七周以来几乎每次签到都是满勤，个别同学出现迟到缺勤的现象也都通过QQ及时联系了解情况。</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课中，在播放每段知识点视频之前，我先利用QQ群的分享屏幕直播功能进行导学，告诉同学们这个技术的产生背景、重点关注的细节等。播放完视频之后，我再有针对性地补充讲解、组织相关讨论或是知识小测，促进大部分同学在线上教学过程中注意力不掉队，通过同学们的回答既了解到他们的知识的理解程度，也锻炼他们的发散思维，通过对他们回答的点评也增加了课堂的互动性。</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anchor distT="0" distB="0" distL="0" distR="0" simplePos="0" relativeHeight="251661312" behindDoc="0" locked="0" layoutInCell="1" allowOverlap="1">
            <wp:simplePos x="0" y="0"/>
            <wp:positionH relativeFrom="column">
              <wp:posOffset>2908300</wp:posOffset>
            </wp:positionH>
            <wp:positionV relativeFrom="paragraph">
              <wp:posOffset>65405</wp:posOffset>
            </wp:positionV>
            <wp:extent cx="2571750" cy="1446530"/>
            <wp:effectExtent l="0" t="0" r="3810" b="127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95579" cy="1459973"/>
                    </a:xfrm>
                    <a:prstGeom prst="rect">
                      <a:avLst/>
                    </a:prstGeom>
                  </pic:spPr>
                </pic:pic>
              </a:graphicData>
            </a:graphic>
          </wp:anchor>
        </w:drawing>
      </w:r>
      <w:r>
        <w:rPr>
          <w:rFonts w:hint="eastAsia" w:ascii="仿宋" w:hAnsi="仿宋" w:eastAsia="仿宋" w:cs="仿宋"/>
          <w:sz w:val="24"/>
          <w:szCs w:val="24"/>
          <w:lang w:val="en-US" w:eastAsia="zh-CN"/>
        </w:rPr>
        <w:drawing>
          <wp:anchor distT="0" distB="0" distL="0" distR="0" simplePos="0" relativeHeight="251660288" behindDoc="0" locked="0" layoutInCell="1" allowOverlap="1">
            <wp:simplePos x="0" y="0"/>
            <wp:positionH relativeFrom="column">
              <wp:posOffset>-100330</wp:posOffset>
            </wp:positionH>
            <wp:positionV relativeFrom="paragraph">
              <wp:posOffset>112395</wp:posOffset>
            </wp:positionV>
            <wp:extent cx="2546350" cy="1431925"/>
            <wp:effectExtent l="0" t="0" r="13970" b="635"/>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64433" cy="1442456"/>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anchor distT="0" distB="0" distL="0" distR="0" simplePos="0" relativeHeight="251662336" behindDoc="0" locked="0" layoutInCell="1" allowOverlap="1">
            <wp:simplePos x="0" y="0"/>
            <wp:positionH relativeFrom="column">
              <wp:posOffset>-68580</wp:posOffset>
            </wp:positionH>
            <wp:positionV relativeFrom="paragraph">
              <wp:posOffset>170180</wp:posOffset>
            </wp:positionV>
            <wp:extent cx="2559050" cy="2044700"/>
            <wp:effectExtent l="0" t="0" r="1270" b="1270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7"/>
                    <a:stretch>
                      <a:fillRect/>
                    </a:stretch>
                  </pic:blipFill>
                  <pic:spPr>
                    <a:xfrm>
                      <a:off x="0" y="0"/>
                      <a:ext cx="2588018" cy="2067985"/>
                    </a:xfrm>
                    <a:prstGeom prst="rect">
                      <a:avLst/>
                    </a:prstGeom>
                  </pic:spPr>
                </pic:pic>
              </a:graphicData>
            </a:graphic>
          </wp:anchor>
        </w:drawing>
      </w:r>
      <w:r>
        <w:rPr>
          <w:rFonts w:hint="eastAsia" w:ascii="仿宋" w:hAnsi="仿宋" w:eastAsia="仿宋" w:cs="仿宋"/>
          <w:sz w:val="24"/>
          <w:szCs w:val="24"/>
          <w:lang w:val="en-US" w:eastAsia="zh-CN"/>
        </w:rPr>
        <w:drawing>
          <wp:anchor distT="0" distB="0" distL="0" distR="0" simplePos="0" relativeHeight="251663360" behindDoc="0" locked="0" layoutInCell="1" allowOverlap="1">
            <wp:simplePos x="0" y="0"/>
            <wp:positionH relativeFrom="column">
              <wp:posOffset>2963545</wp:posOffset>
            </wp:positionH>
            <wp:positionV relativeFrom="paragraph">
              <wp:posOffset>127000</wp:posOffset>
            </wp:positionV>
            <wp:extent cx="2578100" cy="2059940"/>
            <wp:effectExtent l="0" t="0" r="12700" b="12700"/>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8"/>
                    <a:stretch>
                      <a:fillRect/>
                    </a:stretch>
                  </pic:blipFill>
                  <pic:spPr>
                    <a:xfrm>
                      <a:off x="0" y="0"/>
                      <a:ext cx="2614624" cy="208924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课程是一门理论与实践相结合，强调实践性应用性的课程，所以，在讲解到实操性强的案例后，我会要求同学们即时根据演示进行实践，第一时间将理论应用到实践中，同时把遇到的问题和实践结果截图发到QQ群中，我和其他同学都可以对问题进行实时解答，这样提高了同学们学习的能动性，也起到典型问题集体学习的效果。</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三、课后保障</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每周课后，我通常会布置复看云平台视频、云平台客观题作业和实训报告作业等作业形式，旨在巩固学生对理论知识的掌握，以及实践动手编码能力的提高。同时，学生也可以通过QQ随时提出疑问，我尽量做到即时解答，力求消除他们的畏难情绪，维持他们的学习热情。</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四、改进与思考</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1、增加课堂互动的形式与趣味性，吸引及保持学生课堂注意力，弥补职教云平台相关功能的不足。</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2、线上教学不像线下面授，可以通过“察言观色”发现督促后进的同学，如何激发这部分同学的学习主动性，是我们面临的挑战。</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3、对于家里没有电脑、不具备实训条件的同学，如何提高他们的编程实践能力，有待进一步探讨。</w:t>
      </w: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lang w:val="en-US" w:eastAsia="zh-CN"/>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《建筑室内设计专题设计》线上教学案例分享</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20" w:beforeAutospacing="0" w:after="120" w:afterAutospacing="0" w:line="400" w:lineRule="exact"/>
        <w:ind w:left="0" w:right="0" w:firstLine="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建筑工程系  郑颖</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2020年这场突如其来的疫情，作为一个教龄不长的新老师，再次体验全新的教学方式。虽然学习过在线平台的网络课程，但作为“主播老师”还是第一次。线上云授课的教学方式，有趣，亦觉得也是一种新的发展模式，值得深究方法。虽然不在一线，各高校响应“停课不停教”，是我们作为教师的责任和使命，以己之力能为这场疫情所做之事。</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一、课程教学目的及考核标准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建筑室内设计综合专题设计》是建筑室内设计专业的一门职业核心课程，本课程主要对学生进行室内设计的实践性综合能力的教学和训练,通过专题性学习，配合项目实训，推导学生建立完善的设计思路、设计流程及应用方法，使得学生能够独立完成规定难度的实践性室内设计项目设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根据课程内容的需要，本次线上教学主要采取了职教云等软件引入线上优秀室内设计教程资源进行在线学习，签到打卡，并通过线上通讯工具实时直播开课讲解答疑，师生互动，作业点评及分享。</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考核方式主要为：考勤+平时作业+期末作业，考核作业主要作品。</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二、教学组织与教学安排</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 本次线上课程严格执行课程计划，按照我校课程标准准时线上开课，严格遵守统一的上下课时间。上课时间提前进入教学Q群提醒学生按时上课及打卡。</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2273300" cy="2150110"/>
            <wp:effectExtent l="0" t="0" r="12700" b="139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73300" cy="2150110"/>
                    </a:xfrm>
                    <a:prstGeom prst="rect">
                      <a:avLst/>
                    </a:prstGeom>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在开课前一周完成教学计划的制定，开展线上筹备工作，职教云在线教学平台组建课程。提前搜索线上教学资源，最终选择与实践紧密结合的室内设计教育平台“设计得到”及“学堂在线”清华大学建筑学院周燕珉教授相关课程。根据课程设计，分章节进行教学。</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anchor distT="0" distB="0" distL="114300" distR="114300" simplePos="0" relativeHeight="251667456" behindDoc="1" locked="0" layoutInCell="1" allowOverlap="1">
            <wp:simplePos x="0" y="0"/>
            <wp:positionH relativeFrom="column">
              <wp:posOffset>652780</wp:posOffset>
            </wp:positionH>
            <wp:positionV relativeFrom="paragraph">
              <wp:posOffset>2565400</wp:posOffset>
            </wp:positionV>
            <wp:extent cx="3857625" cy="1402715"/>
            <wp:effectExtent l="0" t="0" r="13335" b="14605"/>
            <wp:wrapTight wrapText="bothSides">
              <wp:wrapPolygon>
                <wp:start x="0" y="0"/>
                <wp:lineTo x="0" y="21356"/>
                <wp:lineTo x="21504" y="21356"/>
                <wp:lineTo x="21504" y="0"/>
                <wp:lineTo x="0" y="0"/>
              </wp:wrapPolygon>
            </wp:wrapTight>
            <wp:docPr id="29" name="图片 29" descr="C:\Users\admin\Documents\Tencent Files\659316269\FileRecv\MobileFile\Image\7OGD$HM(8(]PVRJ~W}FQZ(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Documents\Tencent Files\659316269\FileRecv\MobileFile\Image\7OGD$HM(8(]PVRJ~W}FQZ(G.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857625" cy="1402715"/>
                    </a:xfrm>
                    <a:prstGeom prst="rect">
                      <a:avLst/>
                    </a:prstGeom>
                    <a:noFill/>
                    <a:ln>
                      <a:noFill/>
                    </a:ln>
                    <a:ln>
                      <a:noFill/>
                    </a:ln>
                  </pic:spPr>
                </pic:pic>
              </a:graphicData>
            </a:graphic>
          </wp:anchor>
        </w:drawing>
      </w:r>
      <w:r>
        <w:rPr>
          <w:rFonts w:hint="eastAsia" w:ascii="仿宋" w:hAnsi="仿宋" w:eastAsia="仿宋" w:cs="仿宋"/>
          <w:sz w:val="24"/>
          <w:szCs w:val="24"/>
          <w:lang w:val="en-US" w:eastAsia="zh-CN"/>
        </w:rPr>
        <w:drawing>
          <wp:inline distT="0" distB="0" distL="114300" distR="114300">
            <wp:extent cx="5219700" cy="2439035"/>
            <wp:effectExtent l="0" t="0" r="7620" b="146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19700" cy="24390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anchor distT="0" distB="0" distL="114300" distR="114300" simplePos="0" relativeHeight="251668480" behindDoc="1" locked="0" layoutInCell="1" allowOverlap="1">
            <wp:simplePos x="0" y="0"/>
            <wp:positionH relativeFrom="column">
              <wp:posOffset>690880</wp:posOffset>
            </wp:positionH>
            <wp:positionV relativeFrom="paragraph">
              <wp:posOffset>103505</wp:posOffset>
            </wp:positionV>
            <wp:extent cx="3902710" cy="2355215"/>
            <wp:effectExtent l="0" t="0" r="29210" b="37465"/>
            <wp:wrapTight wrapText="bothSides">
              <wp:wrapPolygon>
                <wp:start x="0" y="0"/>
                <wp:lineTo x="0" y="21524"/>
                <wp:lineTo x="21509" y="21524"/>
                <wp:lineTo x="21509" y="0"/>
                <wp:lineTo x="0" y="0"/>
              </wp:wrapPolygon>
            </wp:wrapTight>
            <wp:docPr id="31" name="图片 31" descr="C:\Users\admin\Documents\Tencent Files\659316269\FileRecv\MobileFile\Image\04Z0DD3HZ`T_~C{ANPO~AW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Documents\Tencent Files\659316269\FileRecv\MobileFile\Image\04Z0DD3HZ`T_~C{ANPO~AWF.png"/>
                    <pic:cNvPicPr>
                      <a:picLocks noChangeAspect="1" noChangeArrowheads="1"/>
                    </pic:cNvPicPr>
                  </pic:nvPicPr>
                  <pic:blipFill>
                    <a:blip r:embed="rId32" cstate="print">
                      <a:extLst>
                        <a:ext uri="{28A0092B-C50C-407E-A947-70E740481C1C}">
                          <a14:useLocalDpi xmlns:a14="http://schemas.microsoft.com/office/drawing/2010/main" val="0"/>
                        </a:ext>
                      </a:extLst>
                    </a:blip>
                    <a:srcRect l="5416" t="7039" b="5291"/>
                    <a:stretch>
                      <a:fillRect/>
                    </a:stretch>
                  </pic:blipFill>
                  <pic:spPr>
                    <a:xfrm>
                      <a:off x="0" y="0"/>
                      <a:ext cx="3902710" cy="2355215"/>
                    </a:xfrm>
                    <a:prstGeom prst="rect">
                      <a:avLst/>
                    </a:prstGeom>
                    <a:noFill/>
                    <a:ln>
                      <a:noFill/>
                    </a:ln>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anchor distT="0" distB="0" distL="114300" distR="114300" simplePos="0" relativeHeight="251666432" behindDoc="1" locked="0" layoutInCell="1" allowOverlap="1">
            <wp:simplePos x="0" y="0"/>
            <wp:positionH relativeFrom="column">
              <wp:posOffset>684530</wp:posOffset>
            </wp:positionH>
            <wp:positionV relativeFrom="paragraph">
              <wp:posOffset>241300</wp:posOffset>
            </wp:positionV>
            <wp:extent cx="3638550" cy="1247140"/>
            <wp:effectExtent l="0" t="0" r="3810" b="2540"/>
            <wp:wrapTight wrapText="bothSides">
              <wp:wrapPolygon>
                <wp:start x="0" y="0"/>
                <wp:lineTo x="0" y="21380"/>
                <wp:lineTo x="21532" y="21380"/>
                <wp:lineTo x="21532" y="0"/>
                <wp:lineTo x="0" y="0"/>
              </wp:wrapPolygon>
            </wp:wrapTight>
            <wp:docPr id="3" name="图片 3" descr="C:\Users\admin\Documents\Tencent Files\659316269\FileRecv\MobileFile\Image\OB[_16)MRFYD](4PR0PHA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Documents\Tencent Files\659316269\FileRecv\MobileFile\Image\OB[_16)MRFYD](4PR0PHACB.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638550" cy="1247140"/>
                    </a:xfrm>
                    <a:prstGeom prst="rect">
                      <a:avLst/>
                    </a:prstGeom>
                    <a:noFill/>
                    <a:ln>
                      <a:noFill/>
                    </a:ln>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组建了课程QQ群。此为具体实施此次网络教学的主要平台。除了职教云视频教学之外，屏幕分享功能。采取在线分享屏幕内容与实时语音同步案例讲解分析，同时与学生在群内互动、答疑，重要内容可打字交流，从效果上反馈较为积极，学生反映良好，交流顺畅，反馈清晰。</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anchor distT="0" distB="0" distL="114300" distR="114300" simplePos="0" relativeHeight="251670528" behindDoc="1" locked="0" layoutInCell="1" allowOverlap="1">
            <wp:simplePos x="0" y="0"/>
            <wp:positionH relativeFrom="column">
              <wp:posOffset>318135</wp:posOffset>
            </wp:positionH>
            <wp:positionV relativeFrom="paragraph">
              <wp:posOffset>25400</wp:posOffset>
            </wp:positionV>
            <wp:extent cx="4543425" cy="2794635"/>
            <wp:effectExtent l="0" t="0" r="13335" b="9525"/>
            <wp:wrapTight wrapText="bothSides">
              <wp:wrapPolygon>
                <wp:start x="0" y="0"/>
                <wp:lineTo x="0" y="21438"/>
                <wp:lineTo x="21518" y="21438"/>
                <wp:lineTo x="21518" y="0"/>
                <wp:lineTo x="0" y="0"/>
              </wp:wrapPolygon>
            </wp:wrapTight>
            <wp:docPr id="32" name="图片 32" descr="C:\Users\admin\AppData\Roaming\Tencent\QQ\Temp\@N7%J7KN}~Q_9S]AV1737W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AppData\Roaming\Tencent\QQ\Temp\@N7%J7KN}~Q_9S]AV1737W3.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543425" cy="2794635"/>
                    </a:xfrm>
                    <a:prstGeom prst="rect">
                      <a:avLst/>
                    </a:prstGeom>
                    <a:noFill/>
                    <a:ln>
                      <a:noFill/>
                    </a:ln>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4.根据课程内容设置课堂作业及课后应用综合作业。课堂作业总结课程知识，课后作业综合应用所学知识实践于设计项目。</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 时间表落实到位。通过职教云系统签到以及QQ在线点名，督促学生准时准点到课，无迟到早退现象。</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5282565" cy="2954020"/>
            <wp:effectExtent l="0" t="0" r="5715" b="2540"/>
            <wp:docPr id="33" name="图片 33" descr="G:\win10系统文件2019.11.3\Desktop\课件资料\在线教学记录\2.24 郑颖 室内设计1班2班建筑室内设计专题\R3{71{0ZCH8P%[QC~7X06F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G:\win10系统文件2019.11.3\Desktop\课件资料\在线教学记录\2.24 郑颖 室内设计1班2班建筑室内设计专题\R3{71{0ZCH8P%[QC~7X06FH.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282565" cy="2954020"/>
                    </a:xfrm>
                    <a:prstGeom prst="rect">
                      <a:avLst/>
                    </a:prstGeom>
                    <a:noFill/>
                    <a:ln>
                      <a:noFill/>
                    </a:ln>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三、线上教学心得分享：</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1.线上教学平台不宜切换过多</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目前线上教学平台及授课方式多种，但考虑学生的学习状态不被过多切换而打扰，选择学生操作熟悉的职教云在线教学视频及QQ直播方式较为合适。</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为了加强网络课堂的在线管理与监控，提升线上教学水平，教师可在线多种互动。增加教学视频重点提问环节，以此检测学生教学视频的观看情况与知识了解度。并且可设置课堂练习，进行在线随机抽取学生分享课堂练习，教师进行点评的环节。促进课堂氛围及学生积极性。引导学生培养良好的复盘总结习惯，总结课程中的关键点为思路纲要，培养设计逻辑思维，加以项目作业应用，授之学习工作的方法。</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anchor distT="0" distB="0" distL="114300" distR="114300" simplePos="0" relativeHeight="251675648" behindDoc="1" locked="0" layoutInCell="1" allowOverlap="1">
            <wp:simplePos x="0" y="0"/>
            <wp:positionH relativeFrom="column">
              <wp:posOffset>181610</wp:posOffset>
            </wp:positionH>
            <wp:positionV relativeFrom="paragraph">
              <wp:posOffset>168275</wp:posOffset>
            </wp:positionV>
            <wp:extent cx="4829810" cy="2684145"/>
            <wp:effectExtent l="0" t="0" r="46990" b="43815"/>
            <wp:wrapTight wrapText="bothSides">
              <wp:wrapPolygon>
                <wp:start x="0" y="0"/>
                <wp:lineTo x="0" y="21462"/>
                <wp:lineTo x="21538" y="21462"/>
                <wp:lineTo x="21538" y="0"/>
                <wp:lineTo x="0" y="0"/>
              </wp:wrapPolygon>
            </wp:wrapTight>
            <wp:docPr id="34" name="图片 34" descr="C:\Users\admin\Documents\Tencent Files\659316269\FileRecv\MobileFile\Image\C8VYN$K~]LYWGRT%EICVLY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Documents\Tencent Files\659316269\FileRecv\MobileFile\Image\C8VYN$K~]LYWGRT%EICVLYP.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829810" cy="2684145"/>
                    </a:xfrm>
                    <a:prstGeom prst="rect">
                      <a:avLst/>
                    </a:prstGeom>
                    <a:noFill/>
                    <a:ln>
                      <a:noFill/>
                    </a:ln>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center"/>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截取课件中的知识点，进行随堂提问</w:t>
      </w:r>
      <w:r>
        <w:rPr>
          <w:rFonts w:hint="eastAsia" w:ascii="仿宋" w:hAnsi="仿宋" w:eastAsia="仿宋" w:cs="仿宋"/>
          <w:sz w:val="24"/>
          <w:szCs w:val="24"/>
          <w:lang w:val="en-US" w:eastAsia="zh-CN"/>
        </w:rPr>
        <w:drawing>
          <wp:inline distT="0" distB="0" distL="114300" distR="114300">
            <wp:extent cx="5274310" cy="3018155"/>
            <wp:effectExtent l="0" t="0" r="13970" b="1460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3018155"/>
                    </a:xfrm>
                    <a:prstGeom prst="rect">
                      <a:avLst/>
                    </a:prstGeom>
                  </pic:spPr>
                </pic:pic>
              </a:graphicData>
            </a:graphic>
          </wp:inline>
        </w:drawing>
      </w:r>
      <w:r>
        <w:rPr>
          <w:rFonts w:hint="eastAsia" w:ascii="仿宋" w:hAnsi="仿宋" w:eastAsia="仿宋" w:cs="仿宋"/>
          <w:sz w:val="24"/>
          <w:szCs w:val="24"/>
          <w:lang w:val="en-US" w:eastAsia="zh-CN"/>
        </w:rPr>
        <w:drawing>
          <wp:inline distT="0" distB="0" distL="114300" distR="114300">
            <wp:extent cx="2807335" cy="2105025"/>
            <wp:effectExtent l="0" t="0" r="12065" b="13335"/>
            <wp:docPr id="37" name="图片 37" descr="C:\Users\admin\Documents\Tencent Files\659316269\FileRecv\2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Documents\Tencent Files\659316269\FileRecv\2 (3).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807335" cy="2105025"/>
                    </a:xfrm>
                    <a:prstGeom prst="rect">
                      <a:avLst/>
                    </a:prstGeom>
                    <a:noFill/>
                    <a:ln>
                      <a:noFill/>
                    </a:ln>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在线进行课堂练习及家庭作业的点评互动</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（18建筑室内设计2班  陈思蓥）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center"/>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考虑部分学生电脑未带回家，无法进行一些电脑操作的作业，故作业内容可以多样化，利用手机app等多种功能。比如思维导图等软件进行课堂知识点及设计逻辑能力的梳理。作业方式可进行网上提交作业，课堂抽取时间在线点评作业。</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2095500" cy="1490345"/>
            <wp:effectExtent l="0" t="0" r="762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095500" cy="14903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anchor distT="0" distB="0" distL="114300" distR="114300" simplePos="0" relativeHeight="251677696" behindDoc="1" locked="0" layoutInCell="1" allowOverlap="1">
            <wp:simplePos x="0" y="0"/>
            <wp:positionH relativeFrom="column">
              <wp:posOffset>1530985</wp:posOffset>
            </wp:positionH>
            <wp:positionV relativeFrom="paragraph">
              <wp:posOffset>249555</wp:posOffset>
            </wp:positionV>
            <wp:extent cx="2430780" cy="2400300"/>
            <wp:effectExtent l="0" t="0" r="7620" b="7620"/>
            <wp:wrapTight wrapText="bothSides">
              <wp:wrapPolygon>
                <wp:start x="0" y="0"/>
                <wp:lineTo x="0" y="21531"/>
                <wp:lineTo x="21532" y="21531"/>
                <wp:lineTo x="21532" y="0"/>
                <wp:lineTo x="0" y="0"/>
              </wp:wrapPolygon>
            </wp:wrapTight>
            <wp:docPr id="38" name="图片 38" descr="C:\Users\admin\Documents\Tencent Files\659316269\FileRec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Documents\Tencent Files\659316269\FileRecv\1.PNG"/>
                    <pic:cNvPicPr>
                      <a:picLocks noChangeAspect="1" noChangeArrowheads="1"/>
                    </pic:cNvPicPr>
                  </pic:nvPicPr>
                  <pic:blipFill>
                    <a:blip r:embed="rId40" cstate="print">
                      <a:extLst>
                        <a:ext uri="{28A0092B-C50C-407E-A947-70E740481C1C}">
                          <a14:useLocalDpi xmlns:a14="http://schemas.microsoft.com/office/drawing/2010/main" val="0"/>
                        </a:ext>
                      </a:extLst>
                    </a:blip>
                    <a:srcRect l="23997"/>
                    <a:stretch>
                      <a:fillRect/>
                    </a:stretch>
                  </pic:blipFill>
                  <pic:spPr>
                    <a:xfrm>
                      <a:off x="0" y="0"/>
                      <a:ext cx="2430780" cy="2400300"/>
                    </a:xfrm>
                    <a:prstGeom prst="rect">
                      <a:avLst/>
                    </a:prstGeom>
                    <a:noFill/>
                    <a:ln>
                      <a:noFill/>
                    </a:ln>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学生对于课程知识的思维导图及优秀案例分析的思维导图</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（18建筑室内设计2班  邹彦铭）</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4.每堂课安排时间逐一讲评学生上周的家庭作业，模拟企业工作模式，做到到点提交设计成果，且订立详细成果清单。锻炼学生的专业能力及工作执行力。</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anchor distT="0" distB="0" distL="114300" distR="114300" simplePos="0" relativeHeight="251680768" behindDoc="1" locked="0" layoutInCell="1" allowOverlap="1">
            <wp:simplePos x="0" y="0"/>
            <wp:positionH relativeFrom="column">
              <wp:posOffset>715645</wp:posOffset>
            </wp:positionH>
            <wp:positionV relativeFrom="paragraph">
              <wp:posOffset>10795</wp:posOffset>
            </wp:positionV>
            <wp:extent cx="3962400" cy="2759710"/>
            <wp:effectExtent l="116840" t="86360" r="340360" b="323850"/>
            <wp:wrapTight wrapText="bothSides">
              <wp:wrapPolygon>
                <wp:start x="443" y="-676"/>
                <wp:lineTo x="28" y="-437"/>
                <wp:lineTo x="-637" y="755"/>
                <wp:lineTo x="-554" y="22465"/>
                <wp:lineTo x="443" y="23896"/>
                <wp:lineTo x="22126" y="23896"/>
                <wp:lineTo x="23123" y="22465"/>
                <wp:lineTo x="23289" y="875"/>
                <wp:lineTo x="22542" y="-437"/>
                <wp:lineTo x="22126" y="-676"/>
                <wp:lineTo x="443" y="-676"/>
              </wp:wrapPolygon>
            </wp:wrapTight>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962400" cy="2759710"/>
                    </a:xfrm>
                    <a:prstGeom prst="rect">
                      <a:avLst/>
                    </a:prstGeom>
                    <a:ln>
                      <a:noFill/>
                    </a:ln>
                    <a:ln>
                      <a:noFill/>
                    </a:ln>
                    <a:effectLst>
                      <a:outerShdw blurRad="292100" dist="139700" dir="2700000" algn="tl" rotWithShape="0">
                        <a:srgbClr val="333333">
                          <a:alpha val="65000"/>
                        </a:srgbClr>
                      </a:outerShdw>
                    </a:effectLst>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0" distR="0">
            <wp:extent cx="5274310" cy="3640455"/>
            <wp:effectExtent l="116840" t="86360" r="339090" b="3270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2"/>
                    <a:stretch>
                      <a:fillRect/>
                    </a:stretch>
                  </pic:blipFill>
                  <pic:spPr>
                    <a:xfrm>
                      <a:off x="0" y="0"/>
                      <a:ext cx="5274310" cy="3640739"/>
                    </a:xfrm>
                    <a:prstGeom prst="rect">
                      <a:avLst/>
                    </a:prstGeom>
                    <a:ln>
                      <a:noFill/>
                    </a:ln>
                    <a:ln>
                      <a:noFill/>
                    </a:ln>
                    <a:effectLst>
                      <a:outerShdw blurRad="292100" dist="139700" dir="2700000" algn="tl" rotWithShape="0">
                        <a:srgbClr val="333333">
                          <a:alpha val="65000"/>
                        </a:srgbClr>
                      </a:outerShdw>
                    </a:effectLst>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发给学生的结课作业要求及设计任务书</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5.让学生通过语音在线发言，传达设计思路，增加师生之间进行讨论互动。优秀的学生作业作品可以给能力稍弱的同学起到学习榜样的作用。同时锻炼学生宣讲方案的能力。</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部分学生的作业让人惊喜，作为在校生，对设计对象的需求理解深入，准确运用课程中的精细化设计细节，且善于分析提升设计产品的水平值得表扬。</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3905250" cy="1878965"/>
            <wp:effectExtent l="0" t="0" r="11430" b="1079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905250" cy="18789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anchor distT="0" distB="0" distL="114300" distR="114300" simplePos="0" relativeHeight="251682816" behindDoc="1" locked="0" layoutInCell="1" allowOverlap="1">
            <wp:simplePos x="0" y="0"/>
            <wp:positionH relativeFrom="column">
              <wp:posOffset>753745</wp:posOffset>
            </wp:positionH>
            <wp:positionV relativeFrom="paragraph">
              <wp:posOffset>147955</wp:posOffset>
            </wp:positionV>
            <wp:extent cx="3829050" cy="2524760"/>
            <wp:effectExtent l="0" t="0" r="11430" b="5080"/>
            <wp:wrapTight wrapText="bothSides">
              <wp:wrapPolygon>
                <wp:start x="0" y="0"/>
                <wp:lineTo x="0" y="21513"/>
                <wp:lineTo x="21493" y="21513"/>
                <wp:lineTo x="21493" y="0"/>
                <wp:lineTo x="0" y="0"/>
              </wp:wrapPolygon>
            </wp:wrapTight>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829050" cy="252476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anchor distT="0" distB="0" distL="114300" distR="114300" simplePos="0" relativeHeight="251684864" behindDoc="1" locked="0" layoutInCell="1" allowOverlap="1">
            <wp:simplePos x="0" y="0"/>
            <wp:positionH relativeFrom="column">
              <wp:posOffset>-87630</wp:posOffset>
            </wp:positionH>
            <wp:positionV relativeFrom="paragraph">
              <wp:posOffset>203835</wp:posOffset>
            </wp:positionV>
            <wp:extent cx="5274310" cy="2866390"/>
            <wp:effectExtent l="0" t="0" r="13970" b="13970"/>
            <wp:wrapTight wrapText="bothSides">
              <wp:wrapPolygon>
                <wp:start x="0" y="0"/>
                <wp:lineTo x="0" y="21476"/>
                <wp:lineTo x="21532" y="21476"/>
                <wp:lineTo x="21532" y="0"/>
                <wp:lineTo x="0" y="0"/>
              </wp:wrapPolygon>
            </wp:wrapTight>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5274310" cy="2866390"/>
                    </a:xfrm>
                    <a:prstGeom prst="rect">
                      <a:avLst/>
                    </a:prstGeom>
                  </pic:spPr>
                </pic:pic>
              </a:graphicData>
            </a:graphic>
          </wp:anchor>
        </w:drawing>
      </w:r>
      <w:r>
        <w:rPr>
          <w:rFonts w:hint="eastAsia" w:ascii="仿宋" w:hAnsi="仿宋" w:eastAsia="仿宋" w:cs="仿宋"/>
          <w:sz w:val="24"/>
          <w:szCs w:val="24"/>
          <w:lang w:val="en-US" w:eastAsia="zh-CN"/>
        </w:rPr>
        <w:t>适老公寓室内设计项目</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anchor distT="0" distB="0" distL="114300" distR="114300" simplePos="0" relativeHeight="251685888" behindDoc="1" locked="0" layoutInCell="1" allowOverlap="1">
            <wp:simplePos x="0" y="0"/>
            <wp:positionH relativeFrom="column">
              <wp:posOffset>15875</wp:posOffset>
            </wp:positionH>
            <wp:positionV relativeFrom="paragraph">
              <wp:posOffset>93345</wp:posOffset>
            </wp:positionV>
            <wp:extent cx="5274310" cy="2241550"/>
            <wp:effectExtent l="0" t="0" r="13970" b="13970"/>
            <wp:wrapTight wrapText="bothSides">
              <wp:wrapPolygon>
                <wp:start x="0" y="0"/>
                <wp:lineTo x="0" y="21441"/>
                <wp:lineTo x="21532" y="21441"/>
                <wp:lineTo x="21532" y="0"/>
                <wp:lineTo x="0" y="0"/>
              </wp:wrapPolygon>
            </wp:wrapTight>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74310" cy="2241550"/>
                    </a:xfrm>
                    <a:prstGeom prst="rect">
                      <a:avLst/>
                    </a:prstGeom>
                  </pic:spPr>
                </pic:pic>
              </a:graphicData>
            </a:graphic>
          </wp:anchor>
        </w:drawing>
      </w:r>
      <w:r>
        <w:rPr>
          <w:rFonts w:hint="eastAsia" w:ascii="仿宋" w:hAnsi="仿宋" w:eastAsia="仿宋" w:cs="仿宋"/>
          <w:sz w:val="24"/>
          <w:szCs w:val="24"/>
          <w:lang w:val="en-US" w:eastAsia="zh-CN"/>
        </w:rPr>
        <w:t>（18建筑室内设计1班  陈紫熹  刘晴晴）</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r>
        <w:br w:type="page"/>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 xml:space="preserve">第五部分  </w:t>
      </w:r>
      <w:r>
        <w:rPr>
          <w:rFonts w:hint="eastAsia" w:ascii="仿宋" w:hAnsi="仿宋" w:eastAsia="仿宋" w:cs="仿宋"/>
          <w:b/>
          <w:bCs/>
          <w:color w:val="auto"/>
          <w:sz w:val="28"/>
          <w:szCs w:val="28"/>
        </w:rPr>
        <w:t>“停课不停</w:t>
      </w:r>
      <w:r>
        <w:rPr>
          <w:rFonts w:hint="eastAsia" w:ascii="仿宋" w:hAnsi="仿宋" w:eastAsia="仿宋" w:cs="仿宋"/>
          <w:b/>
          <w:bCs/>
          <w:color w:val="auto"/>
          <w:sz w:val="28"/>
          <w:szCs w:val="28"/>
          <w:lang w:eastAsia="zh-CN"/>
        </w:rPr>
        <w:t>学</w:t>
      </w:r>
      <w:r>
        <w:rPr>
          <w:rFonts w:hint="eastAsia" w:ascii="仿宋" w:hAnsi="仿宋" w:eastAsia="仿宋" w:cs="仿宋"/>
          <w:b/>
          <w:bCs/>
          <w:color w:val="auto"/>
          <w:sz w:val="28"/>
          <w:szCs w:val="28"/>
        </w:rPr>
        <w:t>”典型案例</w:t>
      </w:r>
      <w:r>
        <w:rPr>
          <w:rFonts w:hint="eastAsia" w:ascii="仿宋" w:hAnsi="仿宋" w:eastAsia="仿宋" w:cs="仿宋"/>
          <w:b/>
          <w:bCs/>
          <w:color w:val="auto"/>
          <w:sz w:val="28"/>
          <w:szCs w:val="28"/>
          <w:lang w:val="en-US" w:eastAsia="zh-CN"/>
        </w:rPr>
        <w:t>展示</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lang w:val="en-US" w:eastAsia="zh-CN"/>
        </w:rPr>
      </w:pP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00" w:lineRule="exact"/>
        <w:ind w:right="300"/>
        <w:jc w:val="center"/>
        <w:textAlignment w:val="auto"/>
        <w:rPr>
          <w:rFonts w:hint="eastAsia" w:ascii="仿宋" w:hAnsi="仿宋" w:eastAsia="仿宋" w:cs="仿宋"/>
          <w:b/>
          <w:bCs/>
          <w:kern w:val="2"/>
          <w:sz w:val="24"/>
          <w:szCs w:val="24"/>
        </w:rPr>
      </w:pPr>
      <w:r>
        <w:rPr>
          <w:rFonts w:hint="eastAsia" w:ascii="仿宋" w:hAnsi="仿宋" w:eastAsia="仿宋" w:cs="仿宋"/>
          <w:b/>
          <w:bCs/>
          <w:kern w:val="2"/>
          <w:sz w:val="24"/>
          <w:szCs w:val="24"/>
        </w:rPr>
        <w:t>2020</w:t>
      </w:r>
      <w:r>
        <w:rPr>
          <w:rFonts w:hint="eastAsia" w:ascii="仿宋" w:hAnsi="仿宋" w:eastAsia="仿宋" w:cs="仿宋"/>
          <w:b/>
          <w:bCs/>
          <w:kern w:val="2"/>
          <w:sz w:val="24"/>
          <w:szCs w:val="24"/>
          <w:highlight w:val="none"/>
        </w:rPr>
        <w:t>停课不停学</w:t>
      </w:r>
      <w:r>
        <w:rPr>
          <w:rFonts w:hint="eastAsia" w:ascii="仿宋" w:hAnsi="仿宋" w:eastAsia="仿宋" w:cs="仿宋"/>
          <w:b/>
          <w:bCs/>
          <w:kern w:val="2"/>
          <w:sz w:val="24"/>
          <w:szCs w:val="24"/>
        </w:rPr>
        <w:t>期间在线</w:t>
      </w:r>
      <w:r>
        <w:rPr>
          <w:rFonts w:hint="eastAsia" w:ascii="仿宋" w:hAnsi="仿宋" w:eastAsia="仿宋" w:cs="仿宋"/>
          <w:b/>
          <w:bCs/>
          <w:kern w:val="2"/>
          <w:sz w:val="24"/>
          <w:szCs w:val="24"/>
          <w:lang w:eastAsia="zh-CN"/>
        </w:rPr>
        <w:t>学习</w:t>
      </w:r>
      <w:r>
        <w:rPr>
          <w:rFonts w:hint="eastAsia" w:ascii="仿宋" w:hAnsi="仿宋" w:eastAsia="仿宋" w:cs="仿宋"/>
          <w:b/>
          <w:bCs/>
          <w:kern w:val="2"/>
          <w:sz w:val="24"/>
          <w:szCs w:val="24"/>
        </w:rPr>
        <w:t>的感想</w:t>
      </w:r>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00" w:lineRule="exact"/>
        <w:ind w:right="300"/>
        <w:jc w:val="center"/>
        <w:textAlignment w:val="auto"/>
        <w:rPr>
          <w:rFonts w:hint="default"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 xml:space="preserve">2018级建筑室内设计（VR方向）  </w:t>
      </w:r>
      <w:r>
        <w:rPr>
          <w:rFonts w:hint="eastAsia" w:ascii="仿宋" w:hAnsi="仿宋" w:eastAsia="仿宋" w:cs="仿宋"/>
          <w:sz w:val="24"/>
          <w:szCs w:val="24"/>
          <w:lang w:val="en-US" w:eastAsia="zh-CN"/>
        </w:rPr>
        <w:t>方雪莲</w:t>
      </w:r>
    </w:p>
    <w:p>
      <w:pPr>
        <w:keepNext w:val="0"/>
        <w:keepLines w:val="0"/>
        <w:pageBreakBefore w:val="0"/>
        <w:kinsoku/>
        <w:wordWrap/>
        <w:overflowPunct/>
        <w:topLinePunct w:val="0"/>
        <w:autoSpaceDE/>
        <w:autoSpaceDN/>
        <w:bidi w:val="0"/>
        <w:adjustRightInd/>
        <w:snapToGrid/>
        <w:spacing w:line="400" w:lineRule="exact"/>
        <w:textAlignment w:val="auto"/>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我叫方雪莲，就读于福州软件职业技术学院，来自2018级建筑工程系建筑室内设计（VR方向）1班。所学课程有就业指导、快题设计表现、人力资源管理与实务、建筑室内设计施工图绘制、Unity引擎及VR应用、3d Max VR制作与设计。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这个寒假，因为一场新型冠状病毒而变得不寻常。这次疫情非常严重,病毒传播速度快,传染力强，正在以武汉为中心迅速向全国蔓延。因此，全国各地都拉响了防疫</w:t>
      </w:r>
      <w:r>
        <w:rPr>
          <w:rFonts w:hint="default" w:ascii="仿宋" w:hAnsi="仿宋" w:eastAsia="仿宋" w:cs="仿宋"/>
          <w:sz w:val="24"/>
          <w:szCs w:val="24"/>
          <w:lang w:eastAsia="zh-CN"/>
        </w:rPr>
        <w:t>一</w:t>
      </w:r>
      <w:r>
        <w:rPr>
          <w:rFonts w:hint="eastAsia" w:ascii="仿宋" w:hAnsi="仿宋" w:eastAsia="仿宋" w:cs="仿宋"/>
          <w:sz w:val="24"/>
          <w:szCs w:val="24"/>
          <w:lang w:val="en-US" w:eastAsia="zh-CN"/>
        </w:rPr>
        <w:t>级警报。我们必须响应号召，宅在家中,防止疫情传播。现在是疫情控制的关键时期,学校延迟开学,但是实行停课不停学，学校采取网络在线上课的方式，组织老师在线授课，同学们在线学习。</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 xml:space="preserve">    老师们为了使我们能顺利地开始网络学习,在假期里提前做准备、研究在线教学的方法、录视频、组织同学们建群，下载学习软件等等，付出了很多努力。为了指导同学们学会使用这些学习资料,老师们还针对不同的学习资料，采用不同的教学方法，使我们更容易理解。看着老师发布的指导学习的材料，从授课计划、教学视频、课程练习题到拓展资料等,既全面又细致。可想而知，老师编写时得有多么费时费心。此时此刻，我的心里多了-份温暖。感谢老师们的辛勤付出!</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 xml:space="preserve">    我们虽然是在家里，利用网络进行学习，但要提高学习的自觉性，严格按照教学活动时间表，按时签到上课。但是在线学习时，我们也要遵守网络学习秩序，不随意说话。</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 xml:space="preserve">    网络学习有一定的学习难度,所以我制定了个人的学习计划，希望能让自己的学习更轻松，更高效。</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 xml:space="preserve">    课上，进行网络学习，认真听老师的讲解,仔细记笔记，如果有疑问，课后给老师发私信请教,把问题弄明白。网络学习结束后，反复观看老师的教学视频，进行复习。积极地完成各项作业，保证准确、高质量。最后，时刻关注时事，关注疫情的变化和影响程度，关注开学时间。</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这些就是我针对网络学习的想法和计划。我会像正常上课一样对待网络学习，把知识学扎实。但网络学习也有不好的地方，眼睛长时间的对手机、电脑，现在是网络时代，每个人对着电子设备，内心会产生浮躁，学不下去，会分心，听课效率也不高。而且我们专业主要面向软件操作和手工绘图，网络上课，使我们的效率很低，有时候软件的崩溃和老师的指导，很难理解。</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网络上课有好有坏，希望每个人可以有自己的学习计划和安排,在网络学习阶段，真正做到“停课不停学，学习不延期”，不辜负学校对我们的关心,不辜负老师们付出的辛苦。</w:t>
      </w:r>
      <w:r>
        <w:rPr>
          <w:rFonts w:hint="eastAsia" w:ascii="仿宋" w:hAnsi="仿宋" w:eastAsia="仿宋" w:cs="仿宋"/>
          <w:sz w:val="24"/>
          <w:szCs w:val="24"/>
          <w:lang w:val="en-US" w:eastAsia="zh-CN"/>
        </w:rPr>
        <w:br w:type="textWrapping"/>
      </w:r>
      <w:r>
        <w:rPr>
          <w:rFonts w:hint="eastAsia" w:ascii="仿宋" w:hAnsi="仿宋" w:eastAsia="仿宋" w:cs="仿宋"/>
          <w:sz w:val="24"/>
          <w:szCs w:val="24"/>
          <w:lang w:val="en-US" w:eastAsia="zh-CN"/>
        </w:rPr>
        <w:t xml:space="preserve">    那些奋战在疫情一线的医护工作者在这场没有硝烟的战争中，不顾个人安危,坚守前线，守护着我们安稳的生活。因此我们要珍惜现在的学习机会,做学生该做的事情,好好学习，和那些前线的英雄们一起努力,共克疫情，共渡难关。</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kern w:val="2"/>
          <w:sz w:val="24"/>
          <w:szCs w:val="24"/>
          <w:lang w:eastAsia="zh-CN"/>
        </w:rPr>
      </w:pPr>
      <w:r>
        <w:rPr>
          <w:rFonts w:hint="eastAsia" w:ascii="仿宋" w:hAnsi="仿宋" w:eastAsia="仿宋" w:cs="仿宋"/>
          <w:b/>
          <w:bCs/>
          <w:kern w:val="2"/>
          <w:sz w:val="24"/>
          <w:szCs w:val="24"/>
          <w:lang w:eastAsia="zh-CN"/>
        </w:rPr>
        <w:t>停课不停学，人学在少年</w:t>
      </w:r>
    </w:p>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2019级物流金融管理 何灵玥 杨雅婷</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这是一个不一样的春节！春节前夕，新冠病毒来势汹汹。把所有人都打了个措手不及，一个现实的眼前摆在我们面前：线下上课属于人员聚集，不能正常开课，那我们应该怎么办呢？ 为了保障特殊时期学生停课不停学，市教育局下发文件，保障学生正常学习。疫情期间，线上学习对学生的学习规划、自控自律自</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主学习能力的一种锻炼。 作息时刻表更好的帮助学生在疫情期间有序、合理、有效地安排学习。</w:t>
      </w:r>
    </w:p>
    <w:p>
      <w:pPr>
        <w:rPr>
          <w:rFonts w:hint="eastAsia" w:ascii="仿宋" w:hAnsi="仿宋" w:eastAsia="仿宋" w:cs="仿宋"/>
          <w:sz w:val="24"/>
          <w:szCs w:val="24"/>
          <w:lang w:val="en-US" w:eastAsia="zh-CN"/>
        </w:rPr>
      </w:pP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3754120" cy="4724400"/>
            <wp:effectExtent l="0" t="0" r="10160" b="0"/>
            <wp:docPr id="4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descr="IMG_256"/>
                    <pic:cNvPicPr>
                      <a:picLocks noChangeAspect="1"/>
                    </pic:cNvPicPr>
                  </pic:nvPicPr>
                  <pic:blipFill>
                    <a:blip r:embed="rId47"/>
                    <a:stretch>
                      <a:fillRect/>
                    </a:stretch>
                  </pic:blipFill>
                  <pic:spPr>
                    <a:xfrm>
                      <a:off x="0" y="0"/>
                      <a:ext cx="3754120" cy="4724400"/>
                    </a:xfrm>
                    <a:prstGeom prst="rect">
                      <a:avLst/>
                    </a:prstGeom>
                    <a:noFill/>
                    <a:ln>
                      <a:noFill/>
                    </a:ln>
                    <a:ln>
                      <a:noFill/>
                    </a:ln>
                  </pic:spPr>
                </pic:pic>
              </a:graphicData>
            </a:graphic>
          </wp:inline>
        </w:drawing>
      </w:r>
    </w:p>
    <w:p>
      <w:pPr>
        <w:ind w:firstLine="960" w:firstLineChars="400"/>
        <w:rPr>
          <w:rFonts w:ascii="宋体" w:hAnsi="宋体" w:cs="宋体"/>
          <w:sz w:val="24"/>
          <w:szCs w:val="24"/>
        </w:rPr>
      </w:pPr>
    </w:p>
    <w:p>
      <w:pPr>
        <w:jc w:val="center"/>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INCLUDEPICTURE \d "C:\\Users\\86180\\Documents\\Tencent Files\\1320207576\\Image\\C2C\\3255B5F8BE1A9749C7F79BFC994D1323.jpg" \* MERGEFORMATINET </w:instrText>
      </w:r>
      <w:r>
        <w:rPr>
          <w:rFonts w:ascii="宋体" w:hAnsi="宋体" w:cs="宋体"/>
          <w:sz w:val="24"/>
          <w:szCs w:val="24"/>
        </w:rPr>
        <w:fldChar w:fldCharType="separate"/>
      </w:r>
      <w:r>
        <w:rPr>
          <w:rFonts w:ascii="宋体" w:hAnsi="宋体" w:cs="宋体"/>
          <w:sz w:val="24"/>
          <w:szCs w:val="24"/>
        </w:rPr>
        <w:drawing>
          <wp:inline distT="0" distB="0" distL="114300" distR="114300">
            <wp:extent cx="5179060" cy="3512185"/>
            <wp:effectExtent l="0" t="0" r="2540" b="8255"/>
            <wp:docPr id="4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descr="IMG_256"/>
                    <pic:cNvPicPr>
                      <a:picLocks noChangeAspect="1"/>
                    </pic:cNvPicPr>
                  </pic:nvPicPr>
                  <pic:blipFill>
                    <a:blip r:embed="rId48"/>
                    <a:stretch>
                      <a:fillRect/>
                    </a:stretch>
                  </pic:blipFill>
                  <pic:spPr>
                    <a:xfrm>
                      <a:off x="0" y="0"/>
                      <a:ext cx="5179060" cy="3512185"/>
                    </a:xfrm>
                    <a:prstGeom prst="rect">
                      <a:avLst/>
                    </a:prstGeom>
                    <a:noFill/>
                    <a:ln>
                      <a:noFill/>
                    </a:ln>
                    <a:ln>
                      <a:noFill/>
                    </a:ln>
                  </pic:spPr>
                </pic:pic>
              </a:graphicData>
            </a:graphic>
          </wp:inline>
        </w:drawing>
      </w:r>
      <w:r>
        <w:rPr>
          <w:rFonts w:ascii="宋体" w:hAnsi="宋体" w:cs="宋体"/>
          <w:sz w:val="24"/>
          <w:szCs w:val="24"/>
        </w:rPr>
        <w:fldChar w:fldCharType="end"/>
      </w:r>
      <w:r>
        <w:rPr>
          <w:rFonts w:ascii="宋体" w:hAnsi="宋体" w:cs="宋体"/>
          <w:sz w:val="24"/>
          <w:szCs w:val="24"/>
        </w:rPr>
        <w:fldChar w:fldCharType="begin"/>
      </w:r>
      <w:r>
        <w:rPr>
          <w:rFonts w:ascii="宋体" w:hAnsi="宋体" w:cs="宋体"/>
          <w:sz w:val="24"/>
          <w:szCs w:val="24"/>
        </w:rPr>
        <w:instrText xml:space="preserve">INCLUDEPICTURE \d "C:\\Users\\86180\\Documents\\Tencent Files\\1320207576\\Image\\C2C\\9E57FA535EA5F316733066C0B490A857.jpg" \* MERGEFORMATINET </w:instrText>
      </w:r>
      <w:r>
        <w:rPr>
          <w:rFonts w:ascii="宋体" w:hAnsi="宋体" w:cs="宋体"/>
          <w:sz w:val="24"/>
          <w:szCs w:val="24"/>
        </w:rPr>
        <w:fldChar w:fldCharType="separate"/>
      </w:r>
      <w:r>
        <w:rPr>
          <w:rFonts w:ascii="宋体" w:hAnsi="宋体" w:cs="宋体"/>
          <w:sz w:val="24"/>
          <w:szCs w:val="24"/>
        </w:rPr>
        <w:drawing>
          <wp:inline distT="0" distB="0" distL="114300" distR="114300">
            <wp:extent cx="2406650" cy="3572510"/>
            <wp:effectExtent l="0" t="0" r="1270" b="8890"/>
            <wp:docPr id="4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descr="IMG_256"/>
                    <pic:cNvPicPr>
                      <a:picLocks noChangeAspect="1"/>
                    </pic:cNvPicPr>
                  </pic:nvPicPr>
                  <pic:blipFill>
                    <a:blip r:embed="rId49"/>
                    <a:stretch>
                      <a:fillRect/>
                    </a:stretch>
                  </pic:blipFill>
                  <pic:spPr>
                    <a:xfrm>
                      <a:off x="0" y="0"/>
                      <a:ext cx="2406650" cy="3572510"/>
                    </a:xfrm>
                    <a:prstGeom prst="rect">
                      <a:avLst/>
                    </a:prstGeom>
                    <a:noFill/>
                    <a:ln>
                      <a:noFill/>
                    </a:ln>
                    <a:ln>
                      <a:noFill/>
                    </a:ln>
                  </pic:spPr>
                </pic:pic>
              </a:graphicData>
            </a:graphic>
          </wp:inline>
        </w:drawing>
      </w:r>
      <w:r>
        <w:rPr>
          <w:rFonts w:ascii="宋体" w:hAnsi="宋体" w:cs="宋体"/>
          <w:sz w:val="24"/>
          <w:szCs w:val="24"/>
        </w:rPr>
        <w:fldChar w:fldCharType="end"/>
      </w:r>
    </w:p>
    <w:p>
      <w:pPr>
        <w:ind w:firstLine="480" w:firstLineChars="200"/>
        <w:rPr>
          <w:rFonts w:ascii="黑体" w:hAnsi="黑体" w:eastAsia="黑体" w:cs="黑体"/>
          <w:sz w:val="24"/>
          <w:szCs w:val="24"/>
        </w:rPr>
      </w:pP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首先感谢我的老师们，为我们“停课不停学”的线上学习落实行动，教师准备直播课，在课程准备上与以往班级授课比较，授课面变大，工作量和工作压力无形在增加，我们更不能辜负老师们的辛苦，在这晴日方好、惠风溶月的春天，认真上课。      </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对于这次的“停课不停学”，充分体现了各教育专管部门对教师、学生生命健康的重视。从“十八线主播”上热搜，到各大网友晒出网课日常，抖音快手的各种梗引起大家欢笑。不管是学生，还是老师，都对这次的教育、学习形式充满了新鲜感。这样的由“停课不停学”衍生的教育教学模式，不仅拉近了教师与学生的距离，而且也让学生方便利用现代信息技术及时对所学知识进行巩固复习，而教师也可以方便对学生不受时间、地点限制进行答疑、教学。而网络的学习资源具有开放性、共享性、多面性，丰富的学习资源，不仅可以让学生大开眼界、拓展视野，也可以让教师方便准备教案、整理资料、进行教学。</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3672205" cy="3449320"/>
            <wp:effectExtent l="0" t="0" r="635" b="10160"/>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pic:cNvPicPr preferRelativeResize="0">
                      <a:picLocks noChangeAspect="1"/>
                    </pic:cNvPicPr>
                  </pic:nvPicPr>
                  <pic:blipFill>
                    <a:blip r:embed="rId50">
                      <a:clrChange>
                        <a:clrFrom>
                          <a:srgbClr val="CEE3F8"/>
                        </a:clrFrom>
                        <a:clrTo>
                          <a:srgbClr val="CEE3F8">
                            <a:alpha val="0"/>
                          </a:srgbClr>
                        </a:clrTo>
                      </a:clrChange>
                      <a:lum contrast="26000"/>
                    </a:blip>
                    <a:stretch>
                      <a:fillRect/>
                    </a:stretch>
                  </pic:blipFill>
                  <pic:spPr>
                    <a:xfrm>
                      <a:off x="0" y="0"/>
                      <a:ext cx="3672205" cy="3449320"/>
                    </a:xfrm>
                    <a:prstGeom prst="rect">
                      <a:avLst/>
                    </a:prstGeom>
                    <a:noFill/>
                    <a:ln>
                      <a:noFill/>
                    </a:ln>
                    <a:ln>
                      <a:noFill/>
                    </a:ln>
                  </pic:spPr>
                </pic:pic>
              </a:graphicData>
            </a:graphic>
          </wp:inline>
        </w:drawing>
      </w:r>
    </w:p>
    <w:p>
      <w:pPr>
        <w:rPr>
          <w:rFonts w:hint="eastAsia" w:ascii="仿宋" w:hAnsi="仿宋" w:eastAsia="仿宋" w:cs="仿宋"/>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周二《经济学》课上老师发起讨论以“你觉得什么是幸福”为引。同学们积极参与讨论，有的同学觉得活着就是幸福，有的同学觉得一条狗，一辆车就是幸福。每个人对幸福的定义都不同，以此导出这节课内容之一“消费者行为之幸福方程式”。理解幸福的定义：一种持续时间较长的对现有生活的满足感，并希望保持现有状态的稳定心情。幸福是一种主观感受，但是又与客观因素密切相关，它的发展变化表现为个体的特殊性，但它又在社会成长中遵循着普遍的客观规律，它既受内部因素影响，又受外部因素制约，涉及自然、社会、心理等方方面面。知道幸福的要素：安全感情感的安全感、身体的安全感、社会关系的安全感、 法律的安全感、收入的安全感、福利的安全感、房子的安全感、生活环境的安全感、心里的安全感；精神和身体的舒适感；生活环境：安全、美观、干净、舒适、方便；协调：情感、生活环境、人、生活用具、生活五个基本方面的协调。还有学习了机会成本、消费者行为之女性等等，许多知识都贴近我们的生活，老师精彩又丰富的讲课方式，使我感受到经济学是门很有趣的课程，</w:t>
      </w:r>
    </w:p>
    <w:p>
      <w:pPr>
        <w:ind w:firstLine="480" w:firstLineChars="200"/>
        <w:rPr>
          <w:rFonts w:hint="eastAsia" w:ascii="仿宋" w:hAnsi="仿宋" w:eastAsia="仿宋" w:cs="仿宋"/>
          <w:sz w:val="24"/>
          <w:szCs w:val="24"/>
          <w:lang w:val="en-US" w:eastAsia="zh-CN"/>
        </w:rPr>
      </w:pP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4331335" cy="5930265"/>
            <wp:effectExtent l="0" t="0" r="12065" b="13335"/>
            <wp:docPr id="4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descr="IMG_256"/>
                    <pic:cNvPicPr>
                      <a:picLocks noChangeAspect="1"/>
                    </pic:cNvPicPr>
                  </pic:nvPicPr>
                  <pic:blipFill>
                    <a:blip r:embed="rId51"/>
                    <a:stretch>
                      <a:fillRect/>
                    </a:stretch>
                  </pic:blipFill>
                  <pic:spPr>
                    <a:xfrm>
                      <a:off x="0" y="0"/>
                      <a:ext cx="4331335" cy="5930265"/>
                    </a:xfrm>
                    <a:prstGeom prst="rect">
                      <a:avLst/>
                    </a:prstGeom>
                    <a:noFill/>
                    <a:ln>
                      <a:noFill/>
                    </a:ln>
                    <a:ln>
                      <a:noFill/>
                    </a:ln>
                  </pic:spPr>
                </pic:pic>
              </a:graphicData>
            </a:graphic>
          </wp:inline>
        </w:drawing>
      </w:r>
    </w:p>
    <w:p>
      <w:pPr>
        <w:ind w:firstLine="480" w:firstLineChars="200"/>
        <w:rPr>
          <w:rFonts w:hint="eastAsia" w:ascii="仿宋" w:hAnsi="仿宋" w:eastAsia="仿宋" w:cs="仿宋"/>
          <w:sz w:val="24"/>
          <w:szCs w:val="24"/>
          <w:lang w:val="en-US" w:eastAsia="zh-CN"/>
        </w:rPr>
      </w:pPr>
    </w:p>
    <w:p>
      <w:pPr>
        <w:rPr>
          <w:rFonts w:hint="eastAsia" w:ascii="仿宋" w:hAnsi="仿宋" w:eastAsia="仿宋" w:cs="仿宋"/>
          <w:sz w:val="24"/>
          <w:szCs w:val="24"/>
          <w:lang w:val="en-US" w:eastAsia="zh-CN"/>
        </w:rPr>
      </w:pP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网课早已走进我们每一个大学生的身边，既然是大势所趋、退无可退，我们便临危不乱、有条不紊，积极面对，珍惜这段网上学习的时间，惜时、勤勉，上好网课，日日精进，停课不停学，学业不掉线。如荀子所说学不可以已，延迟开学这段意外时光，同学们也可以静下心来提升自己，感悟人生，认真体验网络教学模式。坚信我们很快就会在春日暖阳时重逢，那时，我们都将会遇见更好的自己。那时，我们在福软相聚！</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lang w:val="en-US" w:eastAsia="zh-CN"/>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kern w:val="2"/>
          <w:sz w:val="24"/>
          <w:szCs w:val="24"/>
          <w:lang w:eastAsia="zh-CN"/>
        </w:rPr>
      </w:pPr>
      <w:r>
        <w:rPr>
          <w:rFonts w:hint="eastAsia" w:ascii="仿宋" w:hAnsi="仿宋" w:eastAsia="仿宋" w:cs="仿宋"/>
          <w:b/>
          <w:bCs/>
          <w:kern w:val="2"/>
          <w:sz w:val="24"/>
          <w:szCs w:val="24"/>
          <w:lang w:eastAsia="zh-CN"/>
        </w:rPr>
        <w:t>网页课程在线学习随记</w:t>
      </w:r>
    </w:p>
    <w:p>
      <w:pPr>
        <w:keepNext w:val="0"/>
        <w:keepLines w:val="0"/>
        <w:pageBreakBefore w:val="0"/>
        <w:kinsoku/>
        <w:wordWrap/>
        <w:overflowPunct/>
        <w:topLinePunct w:val="0"/>
        <w:autoSpaceDE/>
        <w:autoSpaceDN/>
        <w:bidi w:val="0"/>
        <w:adjustRightInd/>
        <w:snapToGrid/>
        <w:spacing w:line="400" w:lineRule="exact"/>
        <w:ind w:firstLine="480" w:firstLineChars="20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2018级广告设计与制作1班  罗水金</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center"/>
        <w:textAlignment w:val="auto"/>
        <w:rPr>
          <w:rFonts w:hint="eastAsia" w:ascii="楷体" w:hAnsi="楷体" w:eastAsia="楷体"/>
          <w:lang w:val="en-US" w:eastAsia="zh-CN"/>
        </w:rPr>
      </w:pP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我是来自游戏产业学院18级广告设计与制作1班的罗水金，今天就来说说我所学的网页设计，这门课程安排在了每周五的早上，给我们传授知识的是林薇老师，林薇老师的课堂气氛活跃，师生之间的沟通颇多，老师对我们非常有耐心，给予我们很多课程内容的指导，会根据我们的接受能力传授相关的专业知识，课后也会尽心尽力为我们解答疑问。</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由于疫情的原因，我们通过线上教学进行授课，网页设计通过腾讯课堂与qq讨论的方式进行线上教学，这门课程目前讲的主要是DW的基本操作与网页制作的基本技能，可谓获益良多。</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作为一门新接触的课程，我们对此了解的并不多，多操作也是一概不通，对于这门课程的认知也只停留在“网页在网络世界是必不可少的一项”，而如今，网名对网页的要求越来越高，从美观带内容，无一不是大家关注的“焦点”，因此，学好网页设计这门技术，对于生活在日后计算机主导的世界来说，就显得尤为重要了。</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在网页设计之前，我们要明确这个网站的建立目的，这个网页网站用做什么，从而围绕着这个主题和内容来制作网站所有的页面。作品网站”web”中合理运用了网站制作的几个基本技术来构建。首先使用了DIV标签来布局网页，DIV标签可以设置一个规定的属性，用于设定表格、画、字规格大小或摆放位置等等。网页制作过程中需用到最基本的软件用Dreamweaver、Photoshop。Dreamweaver能够帮我们快速处理建设一个初步网站，photoshop可以帮我们建设所需的图片素材，修改图片尺寸。与此同时，还可以利用Flash软件制作相关的小动画和动态图片，借此大大增加网页的艺术效果。</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网页设计也是平面设计里的一部分，与设计息息相关，学习这门课程可以有效的丰富专业知识，提高专业素养。当然，在学习的过程中也会出现很多问题，而我们可以通过查询资料和请教老师等方式去不断地学习、解决、提高，从而到达自己相对理想的状态。同时也可以不断学习、改进，丰富专业知识，提高专业素养。</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网页在计算机世界里不可或缺，它给人们增添了网络色彩，网络也成了我们生活中获取知识的一种便捷工具，学习网页设计能够给我们的专业带来更大的收获，能够让我们与网络世界充分接轨，可以设计出符合大众口味的网页风格，也能够根据自身的喜好设计网页。</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lang w:val="en-US" w:eastAsia="zh-CN"/>
        </w:rPr>
      </w:pP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lang w:val="en-US" w:eastAsia="zh-CN"/>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kern w:val="2"/>
          <w:sz w:val="24"/>
          <w:szCs w:val="24"/>
          <w:lang w:eastAsia="zh-CN"/>
        </w:rPr>
      </w:pPr>
      <w:r>
        <w:rPr>
          <w:rFonts w:hint="eastAsia" w:ascii="仿宋" w:hAnsi="仿宋" w:eastAsia="仿宋" w:cs="仿宋"/>
          <w:b/>
          <w:bCs/>
          <w:kern w:val="2"/>
          <w:sz w:val="24"/>
          <w:szCs w:val="24"/>
          <w:lang w:eastAsia="zh-CN"/>
        </w:rPr>
        <w:t>Java程序设计课程在线学习随记</w:t>
      </w: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2018级大数据技术与应用1班 方月坪</w:t>
      </w:r>
    </w:p>
    <w:p>
      <w:pPr>
        <w:keepNext w:val="0"/>
        <w:keepLines w:val="0"/>
        <w:pageBreakBefore w:val="0"/>
        <w:kinsoku/>
        <w:wordWrap/>
        <w:overflowPunct/>
        <w:topLinePunct w:val="0"/>
        <w:autoSpaceDE/>
        <w:autoSpaceDN/>
        <w:bidi w:val="0"/>
        <w:adjustRightInd/>
        <w:snapToGrid/>
        <w:spacing w:line="400" w:lineRule="exact"/>
        <w:ind w:firstLine="480" w:firstLineChars="200"/>
        <w:jc w:val="center"/>
        <w:textAlignment w:val="auto"/>
        <w:rPr>
          <w:rFonts w:hint="eastAsia" w:ascii="仿宋" w:hAnsi="仿宋" w:eastAsia="仿宋" w:cs="仿宋"/>
          <w:sz w:val="24"/>
          <w:szCs w:val="24"/>
          <w:lang w:val="en-US" w:eastAsia="zh-CN"/>
        </w:rPr>
      </w:pP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Java是一门面向对象编程语言，不仅吸收了C++语言的各种优点，还摒弃了C++里难以理解的多继承、指针等概念，因此Java语言具有功能强大和简单易用两个特征。Java语言作为静态面向对象编程语言的代表，极好地实现了面向对象理论，允许程序员以优雅的思维方式进行复杂的编程Java具有简单性、面向对象、分布式、健壮性、安全性、平台独立与可移植性、多线程、动态性等特点Java可以编写桌面应用程序、Web应用程序、分布式系统和嵌入式系统应用程等。</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在上网课期间郑志建老师主要通过qq分享屏幕与上课提问，实操方式进行授课，在上课前总会把学习资料整理好并上传到职云教上网课郑老师上课除了看到他屏幕前说课的一面，课前也做了很多工作准备，保证在短短的几分钟时间内尽可能解说这一课时的知识点，帮助我们快速记忆教材知识点和重难点，让我们更容易理解知识点，也能够有效支撑老师的课堂教学，提升我们听课专注力，提高教学效率，只有更好的掌握理论知识才能更好的操作，在重点难点处总是重复多遍，让我们可以更好的记住这些知识。每当老师问问题我们回答不出时，老师从来不责备我们，而是更耐心的为我们讲解，细心的引导我们知道我们自己推导出正确答案，使我们真正的掌握Java 这门学科。在实操的过程中有遇到问题时，我们会把遇到的问题发布在群里，郑老师会帮助我们及时解决，并且每次课后都会把课堂笔记发到群里，然后语重心长的和我们说，课后的巩固和学习也是十分重要的。</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在课间的时候，郑老师是一位十分幽默有趣的老师，和我们聊天活跃气氛，问我们在家学习氛围怎样，和平时在学校上课有什么不同，总是怕我们在网课期间听不懂。</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在课后，郑老师总能把他学到的，看到的有关我们专业的材料第一时间发在群里，并且教我们更好的了解这门课，叫我们先打好基础，再一步一步慢慢往上走。遇到问题总能细心的教导我们，而且每次总会得到一些有益的指导，郑老师的教学丰富，让我们很快的的接受，并且从中我们不仅知道“其然”也知道“其所以然”。通过近两个月的网上课学习，从最初开始的不适应，直播平台的不稳定，郑老师通过不断的调整慢慢的贴近了大家的学习习惯，而我们也在适应着，我相信在大家的共同努力下，能够更好地完成学习任务！</w:t>
      </w:r>
    </w:p>
    <w:p>
      <w:pPr>
        <w:ind w:firstLine="480" w:firstLineChars="200"/>
        <w:rPr>
          <w:rFonts w:hint="default" w:ascii="仿宋" w:hAnsi="仿宋" w:eastAsia="仿宋" w:cs="仿宋"/>
          <w:sz w:val="24"/>
          <w:szCs w:val="24"/>
          <w:lang w:val="en-US" w:eastAsia="zh-CN"/>
        </w:rPr>
      </w:pPr>
    </w:p>
    <w:p>
      <w:pPr>
        <w:keepNext w:val="0"/>
        <w:keepLines w:val="0"/>
        <w:pageBreakBefore w:val="0"/>
        <w:kinsoku/>
        <w:wordWrap/>
        <w:overflowPunct/>
        <w:topLinePunct w:val="0"/>
        <w:autoSpaceDE/>
        <w:autoSpaceDN/>
        <w:bidi w:val="0"/>
        <w:adjustRightInd/>
        <w:snapToGrid/>
        <w:spacing w:line="400" w:lineRule="exact"/>
        <w:rPr>
          <w:rFonts w:hint="eastAsia" w:ascii="仿宋" w:hAnsi="仿宋" w:eastAsia="仿宋" w:cs="仿宋"/>
          <w:color w:val="auto"/>
          <w:sz w:val="24"/>
          <w:szCs w:val="24"/>
          <w:shd w:val="clear" w:color="auto" w:fill="auto"/>
          <w:lang w:val="en-US" w:eastAsia="zh-CN"/>
        </w:rPr>
      </w:pPr>
    </w:p>
    <w:sectPr>
      <w:footerReference r:id="rId3" w:type="default"/>
      <w:pgSz w:w="11906" w:h="16838"/>
      <w:pgMar w:top="1304" w:right="1800" w:bottom="1304"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703060505090304"/>
    <w:charset w:val="CC"/>
    <w:family w:val="roman"/>
    <w:pitch w:val="default"/>
    <w:sig w:usb0="E0000AFF" w:usb1="00007843" w:usb2="00000001" w:usb3="00000000" w:csb0="400001BF" w:csb1="DFF70000"/>
  </w:font>
  <w:font w:name="宋体">
    <w:panose1 w:val="02010600030101010101"/>
    <w:charset w:val="50"/>
    <w:family w:val="auto"/>
    <w:pitch w:val="default"/>
    <w:sig w:usb0="00000003" w:usb1="288F0000" w:usb2="00000006" w:usb3="00000000" w:csb0="00040001" w:csb1="00000000"/>
  </w:font>
  <w:font w:name="DejaVu Sans">
    <w:altName w:val="苹方-简"/>
    <w:panose1 w:val="02020603050405020304"/>
    <w:charset w:val="00"/>
    <w:family w:val="roman"/>
    <w:pitch w:val="default"/>
    <w:sig w:usb0="20007A87" w:usb1="80000000" w:usb2="00000008" w:usb3="00000000" w:csb0="000001FF" w:csb1="00000000"/>
  </w:font>
  <w:font w:name="方正书宋_GBK">
    <w:altName w:val="汉仪书宋二KW"/>
    <w:panose1 w:val="02000000000000000000"/>
    <w:charset w:val="86"/>
    <w:family w:val="auto"/>
    <w:pitch w:val="default"/>
    <w:sig w:usb0="00000001" w:usb1="08000000" w:usb2="00000000" w:usb3="00000000" w:csb0="00040000" w:csb1="00000000"/>
  </w:font>
  <w:font w:name="方正黑体_GBK">
    <w:altName w:val="苹方-简"/>
    <w:panose1 w:val="02000000000000000000"/>
    <w:charset w:val="00"/>
    <w:family w:val="auto"/>
    <w:pitch w:val="default"/>
    <w:sig w:usb0="00000001" w:usb1="08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Calibri">
    <w:panose1 w:val="020F0702030404030204"/>
    <w:charset w:val="00"/>
    <w:family w:val="swiss"/>
    <w:pitch w:val="default"/>
    <w:sig w:usb0="E10002FF" w:usb1="4000ACFF" w:usb2="00000009" w:usb3="00000000" w:csb0="2000019F" w:csb1="00000000"/>
  </w:font>
  <w:font w:name="苹方-简">
    <w:panose1 w:val="020B0400000000000000"/>
    <w:charset w:val="86"/>
    <w:family w:val="auto"/>
    <w:pitch w:val="default"/>
    <w:sig w:usb0="A00002FF" w:usb1="7ACFFDFB" w:usb2="00000017" w:usb3="00000000" w:csb0="00040001" w:csb1="00000000"/>
  </w:font>
  <w:font w:name="汉仪书宋二KW">
    <w:panose1 w:val="00020600040101010101"/>
    <w:charset w:val="86"/>
    <w:family w:val="auto"/>
    <w:pitch w:val="default"/>
    <w:sig w:usb0="A00002BF" w:usb1="18EF7CFA" w:usb2="00000016" w:usb3="00000000" w:csb0="0004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黑体;">
    <w:altName w:val="苹方-简"/>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0" distR="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a:ln>
                        <a:noFill/>
                      </a:ln>
                    </wps:spPr>
                    <wps:txbx>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rect id="文本框 1" o:spid="_x0000_s1026" o:spt="1" style="position:absolute;left:0pt;margin-top:0pt;height:144pt;width:144pt;mso-position-horizontal:center;mso-position-horizontal-relative:margin;mso-wrap-style:none;z-index:1024;mso-width-relative:page;mso-height-relative:page;" filled="f" stroked="f" coordsize="21600,21600" o:gfxdata="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W&#10;AAAAZHJzL1BLAQIUABQAAAAIAIdO4kC5dblS0AAAAAUBAAAPAAAAAAAAAAEAIAAAADgAAABkcnMv&#10;ZG93bnJldi54bWxQSwECFAAUAAAACACHTuJAP+Ht8rwBAABoAwAADgAAAAAAAAABACAAAAA1AQAA&#10;ZHJzL2Uyb0RvYy54bWxQSwUGAAAAAAYABgBZAQAAYwUAAAAA&#10;">
              <v:fill on="f" focussize="0,0"/>
              <v:stroke on="f"/>
              <v:imagedata o:title=""/>
              <o:lock v:ext="edit" aspectratio="f"/>
              <v:textbox inset="0mm,0mm,0mm,0mm" style="mso-fit-shape-to-text:t;">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95890C"/>
    <w:multiLevelType w:val="singleLevel"/>
    <w:tmpl w:val="3A95890C"/>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2A44ED"/>
    <w:rsid w:val="004E2866"/>
    <w:rsid w:val="005421D5"/>
    <w:rsid w:val="00AA28B1"/>
    <w:rsid w:val="013B1402"/>
    <w:rsid w:val="015F00FF"/>
    <w:rsid w:val="01650056"/>
    <w:rsid w:val="017D7271"/>
    <w:rsid w:val="0195699D"/>
    <w:rsid w:val="019B06C3"/>
    <w:rsid w:val="01A16E40"/>
    <w:rsid w:val="01AF2381"/>
    <w:rsid w:val="01D21859"/>
    <w:rsid w:val="01F12B36"/>
    <w:rsid w:val="02036CE9"/>
    <w:rsid w:val="023031FB"/>
    <w:rsid w:val="02721A0C"/>
    <w:rsid w:val="02A47486"/>
    <w:rsid w:val="02AF547E"/>
    <w:rsid w:val="032876A0"/>
    <w:rsid w:val="032D4230"/>
    <w:rsid w:val="033D33A5"/>
    <w:rsid w:val="03631E3F"/>
    <w:rsid w:val="037D330F"/>
    <w:rsid w:val="03C32EA8"/>
    <w:rsid w:val="03DC075C"/>
    <w:rsid w:val="04057CCA"/>
    <w:rsid w:val="0414747B"/>
    <w:rsid w:val="043D7200"/>
    <w:rsid w:val="0449294F"/>
    <w:rsid w:val="044C7F6B"/>
    <w:rsid w:val="04A43FF5"/>
    <w:rsid w:val="04F42791"/>
    <w:rsid w:val="05004B29"/>
    <w:rsid w:val="051A1D61"/>
    <w:rsid w:val="052B7768"/>
    <w:rsid w:val="058B3695"/>
    <w:rsid w:val="059A1F97"/>
    <w:rsid w:val="05BE6A45"/>
    <w:rsid w:val="063C1B5A"/>
    <w:rsid w:val="063C29AB"/>
    <w:rsid w:val="06667373"/>
    <w:rsid w:val="068603BC"/>
    <w:rsid w:val="06A27F68"/>
    <w:rsid w:val="06C44983"/>
    <w:rsid w:val="07174549"/>
    <w:rsid w:val="072E258A"/>
    <w:rsid w:val="074042BE"/>
    <w:rsid w:val="075B34CC"/>
    <w:rsid w:val="076E122D"/>
    <w:rsid w:val="07CD2607"/>
    <w:rsid w:val="07DE072B"/>
    <w:rsid w:val="07F44CDE"/>
    <w:rsid w:val="07FE6F19"/>
    <w:rsid w:val="08080AC9"/>
    <w:rsid w:val="0827346A"/>
    <w:rsid w:val="086C3345"/>
    <w:rsid w:val="087148BD"/>
    <w:rsid w:val="08836B84"/>
    <w:rsid w:val="08B06564"/>
    <w:rsid w:val="08D16D7D"/>
    <w:rsid w:val="08D95953"/>
    <w:rsid w:val="08F70977"/>
    <w:rsid w:val="095E373E"/>
    <w:rsid w:val="099021D7"/>
    <w:rsid w:val="09C0004E"/>
    <w:rsid w:val="09D4616E"/>
    <w:rsid w:val="09F30A0D"/>
    <w:rsid w:val="0A253B5B"/>
    <w:rsid w:val="0A263870"/>
    <w:rsid w:val="0A486C76"/>
    <w:rsid w:val="0A522124"/>
    <w:rsid w:val="0A5D5E9E"/>
    <w:rsid w:val="0A772666"/>
    <w:rsid w:val="0AD35C58"/>
    <w:rsid w:val="0B17067B"/>
    <w:rsid w:val="0B3974F5"/>
    <w:rsid w:val="0B714A79"/>
    <w:rsid w:val="0B8709CB"/>
    <w:rsid w:val="0BD15D22"/>
    <w:rsid w:val="0BEB6B2A"/>
    <w:rsid w:val="0BFD0E69"/>
    <w:rsid w:val="0C40155B"/>
    <w:rsid w:val="0C5705E7"/>
    <w:rsid w:val="0C5F498A"/>
    <w:rsid w:val="0C687F37"/>
    <w:rsid w:val="0CD86A14"/>
    <w:rsid w:val="0D015220"/>
    <w:rsid w:val="0D1E20E0"/>
    <w:rsid w:val="0D253ABA"/>
    <w:rsid w:val="0D6A5E4E"/>
    <w:rsid w:val="0DAD21CC"/>
    <w:rsid w:val="0E3A23A9"/>
    <w:rsid w:val="0E7C021A"/>
    <w:rsid w:val="0E8C41D0"/>
    <w:rsid w:val="0F0554E3"/>
    <w:rsid w:val="0F092BC7"/>
    <w:rsid w:val="0F20109E"/>
    <w:rsid w:val="0F2838CD"/>
    <w:rsid w:val="0F35524B"/>
    <w:rsid w:val="0F926866"/>
    <w:rsid w:val="0F9400DB"/>
    <w:rsid w:val="0FC2560C"/>
    <w:rsid w:val="0FE47CA9"/>
    <w:rsid w:val="102F22C5"/>
    <w:rsid w:val="104A794F"/>
    <w:rsid w:val="105E1FA4"/>
    <w:rsid w:val="10834181"/>
    <w:rsid w:val="10B2073A"/>
    <w:rsid w:val="10E8097D"/>
    <w:rsid w:val="1145491D"/>
    <w:rsid w:val="11504DA3"/>
    <w:rsid w:val="11C65BB9"/>
    <w:rsid w:val="123E5BF9"/>
    <w:rsid w:val="12651D1F"/>
    <w:rsid w:val="126E3D07"/>
    <w:rsid w:val="12A037A7"/>
    <w:rsid w:val="12BB72F4"/>
    <w:rsid w:val="12FD1467"/>
    <w:rsid w:val="131A2441"/>
    <w:rsid w:val="13617F13"/>
    <w:rsid w:val="13712C1D"/>
    <w:rsid w:val="138F1539"/>
    <w:rsid w:val="13B12B5B"/>
    <w:rsid w:val="142571BC"/>
    <w:rsid w:val="143D4848"/>
    <w:rsid w:val="14540797"/>
    <w:rsid w:val="149E2392"/>
    <w:rsid w:val="14AB4ADD"/>
    <w:rsid w:val="14B91329"/>
    <w:rsid w:val="150E2247"/>
    <w:rsid w:val="15287FB9"/>
    <w:rsid w:val="153F6972"/>
    <w:rsid w:val="15A05659"/>
    <w:rsid w:val="15A831B9"/>
    <w:rsid w:val="15F25548"/>
    <w:rsid w:val="1680225C"/>
    <w:rsid w:val="16917299"/>
    <w:rsid w:val="16C9522C"/>
    <w:rsid w:val="17201EDE"/>
    <w:rsid w:val="17204C3A"/>
    <w:rsid w:val="173E713E"/>
    <w:rsid w:val="175753FD"/>
    <w:rsid w:val="176057BC"/>
    <w:rsid w:val="176E2C86"/>
    <w:rsid w:val="17704D4A"/>
    <w:rsid w:val="17BF72A5"/>
    <w:rsid w:val="17F11596"/>
    <w:rsid w:val="18454620"/>
    <w:rsid w:val="18E11898"/>
    <w:rsid w:val="18E502CF"/>
    <w:rsid w:val="18EB70AA"/>
    <w:rsid w:val="19140F65"/>
    <w:rsid w:val="196F0FD1"/>
    <w:rsid w:val="19723702"/>
    <w:rsid w:val="19831906"/>
    <w:rsid w:val="198934BC"/>
    <w:rsid w:val="19FB751E"/>
    <w:rsid w:val="1A032220"/>
    <w:rsid w:val="1A117C87"/>
    <w:rsid w:val="1A1A46EF"/>
    <w:rsid w:val="1A2C2169"/>
    <w:rsid w:val="1A3B617D"/>
    <w:rsid w:val="1A4A4873"/>
    <w:rsid w:val="1A804980"/>
    <w:rsid w:val="1A853948"/>
    <w:rsid w:val="1AAB0692"/>
    <w:rsid w:val="1ABC4DEC"/>
    <w:rsid w:val="1AE61EAE"/>
    <w:rsid w:val="1AF33293"/>
    <w:rsid w:val="1B2B261A"/>
    <w:rsid w:val="1B3A37B5"/>
    <w:rsid w:val="1B5D0F49"/>
    <w:rsid w:val="1B653765"/>
    <w:rsid w:val="1BDB29D3"/>
    <w:rsid w:val="1C4F6C94"/>
    <w:rsid w:val="1C6D7283"/>
    <w:rsid w:val="1C8A411E"/>
    <w:rsid w:val="1CBF1A08"/>
    <w:rsid w:val="1CFE6723"/>
    <w:rsid w:val="1D00695D"/>
    <w:rsid w:val="1D296A30"/>
    <w:rsid w:val="1D2B4E47"/>
    <w:rsid w:val="1D4529D7"/>
    <w:rsid w:val="1D8F3EF5"/>
    <w:rsid w:val="1D9C4AFF"/>
    <w:rsid w:val="1DBD27B0"/>
    <w:rsid w:val="1DF05B1A"/>
    <w:rsid w:val="1DF70960"/>
    <w:rsid w:val="1E1801C1"/>
    <w:rsid w:val="1E3D3BA6"/>
    <w:rsid w:val="1E4351DA"/>
    <w:rsid w:val="1E7D7911"/>
    <w:rsid w:val="1EF371B3"/>
    <w:rsid w:val="1EFA2BFC"/>
    <w:rsid w:val="1F203386"/>
    <w:rsid w:val="1F3231A0"/>
    <w:rsid w:val="1F660702"/>
    <w:rsid w:val="1F9C737C"/>
    <w:rsid w:val="1FDC183F"/>
    <w:rsid w:val="1FF32D7F"/>
    <w:rsid w:val="200A26AE"/>
    <w:rsid w:val="20154CBA"/>
    <w:rsid w:val="206474B9"/>
    <w:rsid w:val="20D12112"/>
    <w:rsid w:val="21437C08"/>
    <w:rsid w:val="215605D0"/>
    <w:rsid w:val="21941757"/>
    <w:rsid w:val="21B33398"/>
    <w:rsid w:val="21D036E5"/>
    <w:rsid w:val="21EC0868"/>
    <w:rsid w:val="22164F11"/>
    <w:rsid w:val="22425B41"/>
    <w:rsid w:val="22433294"/>
    <w:rsid w:val="22504938"/>
    <w:rsid w:val="22546D0D"/>
    <w:rsid w:val="22E358ED"/>
    <w:rsid w:val="22EB4937"/>
    <w:rsid w:val="24154126"/>
    <w:rsid w:val="246663E8"/>
    <w:rsid w:val="2472466F"/>
    <w:rsid w:val="25405ADF"/>
    <w:rsid w:val="255A2CAB"/>
    <w:rsid w:val="25A00737"/>
    <w:rsid w:val="25B100A8"/>
    <w:rsid w:val="25CB0518"/>
    <w:rsid w:val="25F12B95"/>
    <w:rsid w:val="260D4277"/>
    <w:rsid w:val="265E318C"/>
    <w:rsid w:val="266A6266"/>
    <w:rsid w:val="26A23E16"/>
    <w:rsid w:val="272C5092"/>
    <w:rsid w:val="277E0978"/>
    <w:rsid w:val="278F0CE7"/>
    <w:rsid w:val="27A036D0"/>
    <w:rsid w:val="27E2266C"/>
    <w:rsid w:val="27EB0A05"/>
    <w:rsid w:val="27F819F1"/>
    <w:rsid w:val="28197A6E"/>
    <w:rsid w:val="281F161D"/>
    <w:rsid w:val="28902218"/>
    <w:rsid w:val="28A20AE2"/>
    <w:rsid w:val="28BA6506"/>
    <w:rsid w:val="28BF0C44"/>
    <w:rsid w:val="29021692"/>
    <w:rsid w:val="29221CDF"/>
    <w:rsid w:val="292C2943"/>
    <w:rsid w:val="29467B0B"/>
    <w:rsid w:val="29AE529D"/>
    <w:rsid w:val="2AD10625"/>
    <w:rsid w:val="2AD3425D"/>
    <w:rsid w:val="2B4278F6"/>
    <w:rsid w:val="2B6E3553"/>
    <w:rsid w:val="2B7602B6"/>
    <w:rsid w:val="2B931DEB"/>
    <w:rsid w:val="2C2244E0"/>
    <w:rsid w:val="2C4A6E89"/>
    <w:rsid w:val="2C5D619C"/>
    <w:rsid w:val="2C5E724A"/>
    <w:rsid w:val="2C6A2CB8"/>
    <w:rsid w:val="2C6E3F37"/>
    <w:rsid w:val="2D426E02"/>
    <w:rsid w:val="2D8E738F"/>
    <w:rsid w:val="2D9A786E"/>
    <w:rsid w:val="2DDC042F"/>
    <w:rsid w:val="2DDF6E38"/>
    <w:rsid w:val="2DFA5D0D"/>
    <w:rsid w:val="2E30114E"/>
    <w:rsid w:val="2E6C63DD"/>
    <w:rsid w:val="2EA0430E"/>
    <w:rsid w:val="2F0124E4"/>
    <w:rsid w:val="2F2E5970"/>
    <w:rsid w:val="2F5078DE"/>
    <w:rsid w:val="2F7B225C"/>
    <w:rsid w:val="2F873940"/>
    <w:rsid w:val="2F951148"/>
    <w:rsid w:val="2FC32FDA"/>
    <w:rsid w:val="2FFE603F"/>
    <w:rsid w:val="30486F46"/>
    <w:rsid w:val="3082025E"/>
    <w:rsid w:val="308738C1"/>
    <w:rsid w:val="308A018E"/>
    <w:rsid w:val="309A6AF5"/>
    <w:rsid w:val="30BA0073"/>
    <w:rsid w:val="30EE6CF1"/>
    <w:rsid w:val="31714F09"/>
    <w:rsid w:val="317B29B5"/>
    <w:rsid w:val="317D466B"/>
    <w:rsid w:val="31B2354A"/>
    <w:rsid w:val="31C61A35"/>
    <w:rsid w:val="323A7274"/>
    <w:rsid w:val="32BC7F80"/>
    <w:rsid w:val="32E36AFC"/>
    <w:rsid w:val="32F4144E"/>
    <w:rsid w:val="33296A88"/>
    <w:rsid w:val="333D0DD2"/>
    <w:rsid w:val="33705E4A"/>
    <w:rsid w:val="33773EB8"/>
    <w:rsid w:val="337B6152"/>
    <w:rsid w:val="339C59B9"/>
    <w:rsid w:val="33F61435"/>
    <w:rsid w:val="34191593"/>
    <w:rsid w:val="34646B11"/>
    <w:rsid w:val="347618DF"/>
    <w:rsid w:val="34D34EA1"/>
    <w:rsid w:val="34EE1233"/>
    <w:rsid w:val="34FF5B4B"/>
    <w:rsid w:val="35182215"/>
    <w:rsid w:val="3534013F"/>
    <w:rsid w:val="3555667B"/>
    <w:rsid w:val="35694122"/>
    <w:rsid w:val="356D63A5"/>
    <w:rsid w:val="35FF380D"/>
    <w:rsid w:val="362834BB"/>
    <w:rsid w:val="36406DF1"/>
    <w:rsid w:val="3651490C"/>
    <w:rsid w:val="36521E4F"/>
    <w:rsid w:val="367E7CC5"/>
    <w:rsid w:val="36880404"/>
    <w:rsid w:val="372757AA"/>
    <w:rsid w:val="37666C60"/>
    <w:rsid w:val="37752A9C"/>
    <w:rsid w:val="37AB512A"/>
    <w:rsid w:val="37C23CB5"/>
    <w:rsid w:val="37FB1D06"/>
    <w:rsid w:val="38314AC2"/>
    <w:rsid w:val="38432028"/>
    <w:rsid w:val="38593400"/>
    <w:rsid w:val="388A1B40"/>
    <w:rsid w:val="38F03B49"/>
    <w:rsid w:val="38F7454C"/>
    <w:rsid w:val="390B4AA5"/>
    <w:rsid w:val="395A7752"/>
    <w:rsid w:val="399549B6"/>
    <w:rsid w:val="399A35A2"/>
    <w:rsid w:val="39B775E2"/>
    <w:rsid w:val="3A4D320D"/>
    <w:rsid w:val="3AC62C50"/>
    <w:rsid w:val="3AC7175E"/>
    <w:rsid w:val="3ACF4275"/>
    <w:rsid w:val="3AD12D23"/>
    <w:rsid w:val="3AD27EC4"/>
    <w:rsid w:val="3B0244F3"/>
    <w:rsid w:val="3B861578"/>
    <w:rsid w:val="3BBE7BC0"/>
    <w:rsid w:val="3BCC0CC2"/>
    <w:rsid w:val="3BD16F55"/>
    <w:rsid w:val="3C486AB6"/>
    <w:rsid w:val="3C6A633F"/>
    <w:rsid w:val="3C714D95"/>
    <w:rsid w:val="3C75145D"/>
    <w:rsid w:val="3C7D49C6"/>
    <w:rsid w:val="3CE35B6B"/>
    <w:rsid w:val="3D3D0873"/>
    <w:rsid w:val="3D5C4AFE"/>
    <w:rsid w:val="3D942E91"/>
    <w:rsid w:val="3DB43F83"/>
    <w:rsid w:val="3DB91A56"/>
    <w:rsid w:val="3DCE5528"/>
    <w:rsid w:val="3DED25F5"/>
    <w:rsid w:val="3E3B0313"/>
    <w:rsid w:val="3E7906A9"/>
    <w:rsid w:val="3E7D57F2"/>
    <w:rsid w:val="3E892002"/>
    <w:rsid w:val="3ECD5F37"/>
    <w:rsid w:val="3F0619A0"/>
    <w:rsid w:val="3F255CF1"/>
    <w:rsid w:val="3F32526E"/>
    <w:rsid w:val="3F437F08"/>
    <w:rsid w:val="3F4F4282"/>
    <w:rsid w:val="3F516E0D"/>
    <w:rsid w:val="3F896CB0"/>
    <w:rsid w:val="3F9524AF"/>
    <w:rsid w:val="3FC53333"/>
    <w:rsid w:val="3FC718D2"/>
    <w:rsid w:val="3FD922F1"/>
    <w:rsid w:val="3FE07952"/>
    <w:rsid w:val="3FE72F10"/>
    <w:rsid w:val="3FF445D1"/>
    <w:rsid w:val="403E7A1C"/>
    <w:rsid w:val="405936E1"/>
    <w:rsid w:val="409711ED"/>
    <w:rsid w:val="40B3640A"/>
    <w:rsid w:val="413D6E3A"/>
    <w:rsid w:val="4162350E"/>
    <w:rsid w:val="416B4F0D"/>
    <w:rsid w:val="4171046E"/>
    <w:rsid w:val="41A37528"/>
    <w:rsid w:val="41A73676"/>
    <w:rsid w:val="41EB77D2"/>
    <w:rsid w:val="4209247D"/>
    <w:rsid w:val="422B70D9"/>
    <w:rsid w:val="42385373"/>
    <w:rsid w:val="42544CA5"/>
    <w:rsid w:val="42E00122"/>
    <w:rsid w:val="43353F44"/>
    <w:rsid w:val="43362E17"/>
    <w:rsid w:val="435A71CC"/>
    <w:rsid w:val="43635A34"/>
    <w:rsid w:val="4366258C"/>
    <w:rsid w:val="436E05D0"/>
    <w:rsid w:val="439E233F"/>
    <w:rsid w:val="439E276F"/>
    <w:rsid w:val="43AA5686"/>
    <w:rsid w:val="43B220A7"/>
    <w:rsid w:val="43C44606"/>
    <w:rsid w:val="4440681A"/>
    <w:rsid w:val="444C2C12"/>
    <w:rsid w:val="44722A10"/>
    <w:rsid w:val="44885A86"/>
    <w:rsid w:val="449456B3"/>
    <w:rsid w:val="44CD395D"/>
    <w:rsid w:val="4514563F"/>
    <w:rsid w:val="451C5FC5"/>
    <w:rsid w:val="45901CCF"/>
    <w:rsid w:val="460E3FAA"/>
    <w:rsid w:val="46141CEE"/>
    <w:rsid w:val="46167496"/>
    <w:rsid w:val="466E6861"/>
    <w:rsid w:val="46770292"/>
    <w:rsid w:val="46A05D78"/>
    <w:rsid w:val="46BC209F"/>
    <w:rsid w:val="46C90F02"/>
    <w:rsid w:val="46E0650F"/>
    <w:rsid w:val="46E135EF"/>
    <w:rsid w:val="47286652"/>
    <w:rsid w:val="476F477F"/>
    <w:rsid w:val="47A57384"/>
    <w:rsid w:val="482F41D7"/>
    <w:rsid w:val="484D6F53"/>
    <w:rsid w:val="4868269A"/>
    <w:rsid w:val="48C616D1"/>
    <w:rsid w:val="48D0740D"/>
    <w:rsid w:val="49115329"/>
    <w:rsid w:val="493125DA"/>
    <w:rsid w:val="494D35D0"/>
    <w:rsid w:val="495175DA"/>
    <w:rsid w:val="496715EE"/>
    <w:rsid w:val="49906545"/>
    <w:rsid w:val="4A035F69"/>
    <w:rsid w:val="4A17677F"/>
    <w:rsid w:val="4A1D1D1B"/>
    <w:rsid w:val="4A2A0E4F"/>
    <w:rsid w:val="4A3E1149"/>
    <w:rsid w:val="4A7E3D47"/>
    <w:rsid w:val="4A812883"/>
    <w:rsid w:val="4B9D57AE"/>
    <w:rsid w:val="4BCA634A"/>
    <w:rsid w:val="4BFD2A8E"/>
    <w:rsid w:val="4BFF0CC4"/>
    <w:rsid w:val="4C21556F"/>
    <w:rsid w:val="4C2936BB"/>
    <w:rsid w:val="4C2F6C37"/>
    <w:rsid w:val="4CF0304A"/>
    <w:rsid w:val="4D0B0B84"/>
    <w:rsid w:val="4D0D5018"/>
    <w:rsid w:val="4D0F2B27"/>
    <w:rsid w:val="4D3077A7"/>
    <w:rsid w:val="4D8F42BA"/>
    <w:rsid w:val="4DC21A8E"/>
    <w:rsid w:val="4DC97EF7"/>
    <w:rsid w:val="4DD21FB3"/>
    <w:rsid w:val="4DDF21ED"/>
    <w:rsid w:val="4E261A11"/>
    <w:rsid w:val="4E354C9A"/>
    <w:rsid w:val="4E383FB9"/>
    <w:rsid w:val="4E5B22BF"/>
    <w:rsid w:val="4E6E23C6"/>
    <w:rsid w:val="4ED500CB"/>
    <w:rsid w:val="4EED031D"/>
    <w:rsid w:val="4F1044FA"/>
    <w:rsid w:val="4F4250C4"/>
    <w:rsid w:val="4F7D3113"/>
    <w:rsid w:val="4FB216BA"/>
    <w:rsid w:val="4FD7653B"/>
    <w:rsid w:val="4FF145D0"/>
    <w:rsid w:val="50033CBF"/>
    <w:rsid w:val="50132720"/>
    <w:rsid w:val="510E3A9F"/>
    <w:rsid w:val="5143103F"/>
    <w:rsid w:val="515F6374"/>
    <w:rsid w:val="516A38E7"/>
    <w:rsid w:val="51A96214"/>
    <w:rsid w:val="51BE4E0B"/>
    <w:rsid w:val="51C9204B"/>
    <w:rsid w:val="51DF1E55"/>
    <w:rsid w:val="522900E8"/>
    <w:rsid w:val="524D7F50"/>
    <w:rsid w:val="527E0EA7"/>
    <w:rsid w:val="527E73B4"/>
    <w:rsid w:val="52AE1D39"/>
    <w:rsid w:val="52B34EE4"/>
    <w:rsid w:val="52FF40C1"/>
    <w:rsid w:val="538E2571"/>
    <w:rsid w:val="53923A49"/>
    <w:rsid w:val="53C341A3"/>
    <w:rsid w:val="53DB75B4"/>
    <w:rsid w:val="53DC49FB"/>
    <w:rsid w:val="54025D69"/>
    <w:rsid w:val="54121158"/>
    <w:rsid w:val="54676BA7"/>
    <w:rsid w:val="54757520"/>
    <w:rsid w:val="547F34DF"/>
    <w:rsid w:val="54AE7345"/>
    <w:rsid w:val="54AF321C"/>
    <w:rsid w:val="54E73CAC"/>
    <w:rsid w:val="55090D29"/>
    <w:rsid w:val="55197C53"/>
    <w:rsid w:val="5599344D"/>
    <w:rsid w:val="55A770D3"/>
    <w:rsid w:val="55F40B01"/>
    <w:rsid w:val="560E6822"/>
    <w:rsid w:val="56113360"/>
    <w:rsid w:val="564A5A1D"/>
    <w:rsid w:val="56595DBD"/>
    <w:rsid w:val="56666240"/>
    <w:rsid w:val="5674778B"/>
    <w:rsid w:val="56756798"/>
    <w:rsid w:val="56D859BB"/>
    <w:rsid w:val="56F61536"/>
    <w:rsid w:val="56F616BB"/>
    <w:rsid w:val="56FB4A85"/>
    <w:rsid w:val="571F1D4F"/>
    <w:rsid w:val="573056AB"/>
    <w:rsid w:val="57351AF0"/>
    <w:rsid w:val="575C1B81"/>
    <w:rsid w:val="576554FA"/>
    <w:rsid w:val="577143FE"/>
    <w:rsid w:val="578C7BE8"/>
    <w:rsid w:val="57C07CE2"/>
    <w:rsid w:val="57FB1CB3"/>
    <w:rsid w:val="580A7C69"/>
    <w:rsid w:val="585A3C91"/>
    <w:rsid w:val="58B1467A"/>
    <w:rsid w:val="58BE3EAD"/>
    <w:rsid w:val="58CA6F24"/>
    <w:rsid w:val="58CC613C"/>
    <w:rsid w:val="59251DC0"/>
    <w:rsid w:val="595632ED"/>
    <w:rsid w:val="596B52B7"/>
    <w:rsid w:val="597318FD"/>
    <w:rsid w:val="59A52A60"/>
    <w:rsid w:val="59CB33AF"/>
    <w:rsid w:val="5A242711"/>
    <w:rsid w:val="5A437627"/>
    <w:rsid w:val="5AEF5840"/>
    <w:rsid w:val="5AF02BBE"/>
    <w:rsid w:val="5AF55430"/>
    <w:rsid w:val="5AFD7C35"/>
    <w:rsid w:val="5AFF06B5"/>
    <w:rsid w:val="5BA3349B"/>
    <w:rsid w:val="5C2C626B"/>
    <w:rsid w:val="5C900C25"/>
    <w:rsid w:val="5CA33020"/>
    <w:rsid w:val="5CC21DAD"/>
    <w:rsid w:val="5D014195"/>
    <w:rsid w:val="5D381D3F"/>
    <w:rsid w:val="5D445B0D"/>
    <w:rsid w:val="5D56321F"/>
    <w:rsid w:val="5D93728B"/>
    <w:rsid w:val="5D9C1800"/>
    <w:rsid w:val="5DC26B8D"/>
    <w:rsid w:val="5DD35C44"/>
    <w:rsid w:val="5DD80FE7"/>
    <w:rsid w:val="5E1A6747"/>
    <w:rsid w:val="5E1A7E9B"/>
    <w:rsid w:val="5E311ECC"/>
    <w:rsid w:val="5E5414EF"/>
    <w:rsid w:val="5EDC2B27"/>
    <w:rsid w:val="5EE46E95"/>
    <w:rsid w:val="5F072133"/>
    <w:rsid w:val="5F275CFE"/>
    <w:rsid w:val="5F3A3F74"/>
    <w:rsid w:val="5F64673B"/>
    <w:rsid w:val="5F6D1B0B"/>
    <w:rsid w:val="5F884423"/>
    <w:rsid w:val="5F92219D"/>
    <w:rsid w:val="5FA142B1"/>
    <w:rsid w:val="5FA14584"/>
    <w:rsid w:val="5FB1151B"/>
    <w:rsid w:val="5FBC3CBA"/>
    <w:rsid w:val="5FEF0D5F"/>
    <w:rsid w:val="60392DA9"/>
    <w:rsid w:val="60495F5A"/>
    <w:rsid w:val="60517A0D"/>
    <w:rsid w:val="605E44C7"/>
    <w:rsid w:val="605F5E82"/>
    <w:rsid w:val="60612DCE"/>
    <w:rsid w:val="606F23E4"/>
    <w:rsid w:val="60BB72A2"/>
    <w:rsid w:val="60CC7BE1"/>
    <w:rsid w:val="60CF7B88"/>
    <w:rsid w:val="61347781"/>
    <w:rsid w:val="615A34AD"/>
    <w:rsid w:val="61862E98"/>
    <w:rsid w:val="61900B6A"/>
    <w:rsid w:val="61967BF4"/>
    <w:rsid w:val="62134563"/>
    <w:rsid w:val="624E058D"/>
    <w:rsid w:val="625A1572"/>
    <w:rsid w:val="626323D1"/>
    <w:rsid w:val="62703F5F"/>
    <w:rsid w:val="62E97061"/>
    <w:rsid w:val="631E48B2"/>
    <w:rsid w:val="632366F5"/>
    <w:rsid w:val="6344423A"/>
    <w:rsid w:val="634F00AB"/>
    <w:rsid w:val="635C1A7A"/>
    <w:rsid w:val="636737BD"/>
    <w:rsid w:val="63B83380"/>
    <w:rsid w:val="63BA46EE"/>
    <w:rsid w:val="63D40CFF"/>
    <w:rsid w:val="63E43166"/>
    <w:rsid w:val="63F951B3"/>
    <w:rsid w:val="640166B6"/>
    <w:rsid w:val="64183960"/>
    <w:rsid w:val="644F0BA5"/>
    <w:rsid w:val="64744A71"/>
    <w:rsid w:val="64D755D5"/>
    <w:rsid w:val="65036A5F"/>
    <w:rsid w:val="652E7CC4"/>
    <w:rsid w:val="653940B3"/>
    <w:rsid w:val="65546ACB"/>
    <w:rsid w:val="65760A4A"/>
    <w:rsid w:val="65777ECB"/>
    <w:rsid w:val="65E16034"/>
    <w:rsid w:val="65F01096"/>
    <w:rsid w:val="65FD61EC"/>
    <w:rsid w:val="66026FA2"/>
    <w:rsid w:val="66806711"/>
    <w:rsid w:val="669B3CA7"/>
    <w:rsid w:val="66CF763A"/>
    <w:rsid w:val="66F017BA"/>
    <w:rsid w:val="67440E6F"/>
    <w:rsid w:val="674F44B5"/>
    <w:rsid w:val="677677B2"/>
    <w:rsid w:val="67B95E49"/>
    <w:rsid w:val="67CC63B1"/>
    <w:rsid w:val="67FD761B"/>
    <w:rsid w:val="68016E6B"/>
    <w:rsid w:val="68236926"/>
    <w:rsid w:val="683E3871"/>
    <w:rsid w:val="686512AE"/>
    <w:rsid w:val="687E5489"/>
    <w:rsid w:val="689361F9"/>
    <w:rsid w:val="68964C23"/>
    <w:rsid w:val="6920088E"/>
    <w:rsid w:val="692F1465"/>
    <w:rsid w:val="69607FCC"/>
    <w:rsid w:val="69AA1DB9"/>
    <w:rsid w:val="69B0583B"/>
    <w:rsid w:val="69B66032"/>
    <w:rsid w:val="69E11FD4"/>
    <w:rsid w:val="6A000434"/>
    <w:rsid w:val="6A0C255F"/>
    <w:rsid w:val="6A271429"/>
    <w:rsid w:val="6A872D79"/>
    <w:rsid w:val="6AD63EC7"/>
    <w:rsid w:val="6B145178"/>
    <w:rsid w:val="6B2737AA"/>
    <w:rsid w:val="6B29419B"/>
    <w:rsid w:val="6B2D6AA8"/>
    <w:rsid w:val="6B2F113B"/>
    <w:rsid w:val="6B381A72"/>
    <w:rsid w:val="6B4270CE"/>
    <w:rsid w:val="6B5E7A3D"/>
    <w:rsid w:val="6B6D3CEE"/>
    <w:rsid w:val="6B770EA1"/>
    <w:rsid w:val="6B7A07B7"/>
    <w:rsid w:val="6B7E4ADC"/>
    <w:rsid w:val="6BAF6A3B"/>
    <w:rsid w:val="6BB51E97"/>
    <w:rsid w:val="6BE36484"/>
    <w:rsid w:val="6BEB39C1"/>
    <w:rsid w:val="6BF056C5"/>
    <w:rsid w:val="6C053CED"/>
    <w:rsid w:val="6C0A4D1D"/>
    <w:rsid w:val="6C6670ED"/>
    <w:rsid w:val="6CEF3946"/>
    <w:rsid w:val="6D00337C"/>
    <w:rsid w:val="6D1B2001"/>
    <w:rsid w:val="6DB7476C"/>
    <w:rsid w:val="6DB82DF7"/>
    <w:rsid w:val="6DC214FF"/>
    <w:rsid w:val="6DDE7513"/>
    <w:rsid w:val="6DE03431"/>
    <w:rsid w:val="6DE20686"/>
    <w:rsid w:val="6E366C7E"/>
    <w:rsid w:val="6E4D4826"/>
    <w:rsid w:val="6E782206"/>
    <w:rsid w:val="6EEF6F9F"/>
    <w:rsid w:val="6F1E7B3C"/>
    <w:rsid w:val="6F952934"/>
    <w:rsid w:val="6FD525C8"/>
    <w:rsid w:val="6FD60CD3"/>
    <w:rsid w:val="6FFA2797"/>
    <w:rsid w:val="70094C16"/>
    <w:rsid w:val="702535D6"/>
    <w:rsid w:val="704E30DD"/>
    <w:rsid w:val="706A66C2"/>
    <w:rsid w:val="708A0D12"/>
    <w:rsid w:val="708A754D"/>
    <w:rsid w:val="70A64AAF"/>
    <w:rsid w:val="70C860EA"/>
    <w:rsid w:val="70CF004D"/>
    <w:rsid w:val="71354F0D"/>
    <w:rsid w:val="714C676C"/>
    <w:rsid w:val="715F5907"/>
    <w:rsid w:val="71E24394"/>
    <w:rsid w:val="721C1B91"/>
    <w:rsid w:val="7229589D"/>
    <w:rsid w:val="722F1ED7"/>
    <w:rsid w:val="72307FE5"/>
    <w:rsid w:val="72452B3E"/>
    <w:rsid w:val="72BE13F9"/>
    <w:rsid w:val="72D20CEB"/>
    <w:rsid w:val="73244421"/>
    <w:rsid w:val="73263CE2"/>
    <w:rsid w:val="73352301"/>
    <w:rsid w:val="736A65A9"/>
    <w:rsid w:val="739139B5"/>
    <w:rsid w:val="73F73BB8"/>
    <w:rsid w:val="741D1B4E"/>
    <w:rsid w:val="74210878"/>
    <w:rsid w:val="742E444E"/>
    <w:rsid w:val="744A6B7B"/>
    <w:rsid w:val="744D78DC"/>
    <w:rsid w:val="7470296F"/>
    <w:rsid w:val="74A7348E"/>
    <w:rsid w:val="74B87B71"/>
    <w:rsid w:val="74DA4F9B"/>
    <w:rsid w:val="74EE7EBC"/>
    <w:rsid w:val="752721F3"/>
    <w:rsid w:val="752B7E92"/>
    <w:rsid w:val="75406294"/>
    <w:rsid w:val="75492558"/>
    <w:rsid w:val="754C4D6C"/>
    <w:rsid w:val="75614C5B"/>
    <w:rsid w:val="76294C73"/>
    <w:rsid w:val="763E589B"/>
    <w:rsid w:val="766D66B2"/>
    <w:rsid w:val="76711C22"/>
    <w:rsid w:val="76BB44A1"/>
    <w:rsid w:val="76C616C5"/>
    <w:rsid w:val="76D1602F"/>
    <w:rsid w:val="76E7116B"/>
    <w:rsid w:val="77616DDA"/>
    <w:rsid w:val="778079A0"/>
    <w:rsid w:val="77815459"/>
    <w:rsid w:val="778642A3"/>
    <w:rsid w:val="77B30C97"/>
    <w:rsid w:val="77C534CC"/>
    <w:rsid w:val="77D645AF"/>
    <w:rsid w:val="77F72B35"/>
    <w:rsid w:val="780D6042"/>
    <w:rsid w:val="781E22BD"/>
    <w:rsid w:val="7847115F"/>
    <w:rsid w:val="788E769B"/>
    <w:rsid w:val="78C27A14"/>
    <w:rsid w:val="7928060D"/>
    <w:rsid w:val="79463EE2"/>
    <w:rsid w:val="7993167B"/>
    <w:rsid w:val="79A67199"/>
    <w:rsid w:val="79D06A16"/>
    <w:rsid w:val="7A1F2436"/>
    <w:rsid w:val="7A391C2A"/>
    <w:rsid w:val="7A559081"/>
    <w:rsid w:val="7A820486"/>
    <w:rsid w:val="7AC70F02"/>
    <w:rsid w:val="7ADF1B37"/>
    <w:rsid w:val="7AE518AA"/>
    <w:rsid w:val="7B3966D3"/>
    <w:rsid w:val="7BB32C10"/>
    <w:rsid w:val="7BD26A94"/>
    <w:rsid w:val="7BDF1D43"/>
    <w:rsid w:val="7C0A080F"/>
    <w:rsid w:val="7C2572DE"/>
    <w:rsid w:val="7CFD23B8"/>
    <w:rsid w:val="7D200B8C"/>
    <w:rsid w:val="7D5A46CF"/>
    <w:rsid w:val="7DB52257"/>
    <w:rsid w:val="7DD52C08"/>
    <w:rsid w:val="7DE1270A"/>
    <w:rsid w:val="7DFC5252"/>
    <w:rsid w:val="7E0F7CDD"/>
    <w:rsid w:val="7E3C4766"/>
    <w:rsid w:val="7E4F3572"/>
    <w:rsid w:val="7E4F712C"/>
    <w:rsid w:val="7E522D35"/>
    <w:rsid w:val="7E558780"/>
    <w:rsid w:val="7E6F609D"/>
    <w:rsid w:val="7E724336"/>
    <w:rsid w:val="7EA612C2"/>
    <w:rsid w:val="7EB167F2"/>
    <w:rsid w:val="7EEB1685"/>
    <w:rsid w:val="7F8C4802"/>
    <w:rsid w:val="7FA73F1D"/>
    <w:rsid w:val="7FDF46C8"/>
    <w:rsid w:val="A4FD056A"/>
    <w:rsid w:val="C8BB8B71"/>
    <w:rsid w:val="DFBE2F78"/>
    <w:rsid w:val="FB3F7C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left"/>
    </w:pPr>
    <w:rPr>
      <w:rFonts w:ascii="Calibri" w:hAnsi="Calibri" w:eastAsia="宋体" w:cs="宋体"/>
      <w:kern w:val="0"/>
      <w:sz w:val="24"/>
      <w:szCs w:val="24"/>
      <w:lang w:val="en-US" w:eastAsia="zh-CN"/>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qFormat/>
    <w:uiPriority w:val="0"/>
    <w:pPr>
      <w:spacing w:before="0" w:beforeAutospacing="1" w:after="0" w:afterAutospacing="1"/>
      <w:jc w:val="left"/>
    </w:pPr>
    <w:rPr>
      <w:rFonts w:hint="eastAsia" w:ascii="宋体" w:hAnsi="宋体" w:eastAsia="宋体" w:cs="宋体"/>
      <w:b/>
      <w:kern w:val="0"/>
      <w:sz w:val="27"/>
      <w:szCs w:val="27"/>
      <w:lang w:val="en-US" w:eastAsia="zh-CN"/>
    </w:rPr>
  </w:style>
  <w:style w:type="character" w:default="1" w:styleId="11">
    <w:name w:val="Default Paragraph Font"/>
    <w:qFormat/>
    <w:uiPriority w:val="0"/>
  </w:style>
  <w:style w:type="table" w:default="1" w:styleId="14">
    <w:name w:val="Normal Table"/>
    <w:qFormat/>
    <w:uiPriority w:val="0"/>
    <w:tblPr>
      <w:tblCellMar>
        <w:top w:w="0" w:type="dxa"/>
        <w:left w:w="108" w:type="dxa"/>
        <w:bottom w:w="0" w:type="dxa"/>
        <w:right w:w="108" w:type="dxa"/>
      </w:tblCellMar>
    </w:tblPr>
  </w:style>
  <w:style w:type="paragraph" w:styleId="5">
    <w:name w:val="caption"/>
    <w:basedOn w:val="1"/>
    <w:next w:val="1"/>
    <w:unhideWhenUsed/>
    <w:qFormat/>
    <w:uiPriority w:val="0"/>
    <w:pPr>
      <w:jc w:val="center"/>
    </w:pPr>
    <w:rPr>
      <w:rFonts w:ascii="Arial" w:hAnsi="Arial" w:eastAsia="黑体"/>
      <w:sz w:val="20"/>
    </w:rPr>
  </w:style>
  <w:style w:type="paragraph" w:styleId="6">
    <w:name w:val="Body Text"/>
    <w:basedOn w:val="1"/>
    <w:qFormat/>
    <w:uiPriority w:val="1"/>
    <w:pPr>
      <w:ind w:left="140"/>
    </w:pPr>
    <w:rPr>
      <w:rFonts w:ascii="宋体" w:hAnsi="宋体" w:eastAsia="宋体"/>
      <w:sz w:val="32"/>
      <w:szCs w:val="32"/>
    </w:rPr>
  </w:style>
  <w:style w:type="paragraph" w:styleId="7">
    <w:name w:val="Plain Text"/>
    <w:basedOn w:val="1"/>
    <w:unhideWhenUsed/>
    <w:qFormat/>
    <w:uiPriority w:val="99"/>
    <w:pPr>
      <w:autoSpaceDE w:val="0"/>
      <w:autoSpaceDN w:val="0"/>
    </w:pPr>
    <w:rPr>
      <w:rFonts w:ascii="宋体" w:hAnsi="Courier New" w:cs="Courier New"/>
      <w:sz w:val="22"/>
      <w:szCs w:val="21"/>
      <w:lang w:eastAsia="en-US" w:bidi="en-US"/>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rPr>
  </w:style>
  <w:style w:type="character" w:styleId="12">
    <w:name w:val="Strong"/>
    <w:basedOn w:val="11"/>
    <w:qFormat/>
    <w:uiPriority w:val="0"/>
    <w:rPr>
      <w:b/>
    </w:rPr>
  </w:style>
  <w:style w:type="character" w:styleId="13">
    <w:name w:val="Hyperlink"/>
    <w:basedOn w:val="11"/>
    <w:qFormat/>
    <w:uiPriority w:val="0"/>
    <w:rPr>
      <w:color w:val="0000FF"/>
      <w:u w:val="single"/>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
    <w:name w:val="font01"/>
    <w:basedOn w:val="11"/>
    <w:qFormat/>
    <w:uiPriority w:val="0"/>
    <w:rPr>
      <w:rFonts w:hint="eastAsia" w:ascii="仿宋" w:hAnsi="仿宋" w:eastAsia="仿宋" w:cs="仿宋"/>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image" Target="media/image1.pn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jpe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6183</Words>
  <Characters>7435</Characters>
  <Paragraphs>832</Paragraphs>
  <ScaleCrop>false</ScaleCrop>
  <LinksUpToDate>false</LinksUpToDate>
  <CharactersWithSpaces>7491</CharactersWithSpaces>
  <Application>WPS Office_2.1.0.3383_F1E327BC-269C-435d-A152-05C5408002CA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2020-02-29T10:03:00Z</dcterms:created>
  <dc:creator>加明</dc:creator>
  <cp:lastModifiedBy>Mac</cp:lastModifiedBy>
  <dcterms:modified xsi:type="dcterms:W3CDTF">2020-04-14T15:38:09Z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2052-2.1.0.3383</vt:lpwstr>
  </property>
</Properties>
</file>